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8E" w:rsidRDefault="00340B8E">
      <w:pPr>
        <w:jc w:val="center"/>
        <w:rPr>
          <w:rFonts w:eastAsia="方正楷体_GBK"/>
          <w:color w:val="FF0000"/>
          <w:sz w:val="32"/>
          <w:szCs w:val="32"/>
        </w:rPr>
      </w:pPr>
      <w:r>
        <w:rPr>
          <w:rFonts w:eastAsia="方正小标宋_GBK" w:hint="eastAsia"/>
          <w:color w:val="FF0000"/>
          <w:sz w:val="80"/>
          <w:szCs w:val="80"/>
        </w:rPr>
        <w:t>江苏精神文明建设简报</w:t>
      </w:r>
    </w:p>
    <w:p w:rsidR="00340B8E" w:rsidRDefault="00340B8E">
      <w:pPr>
        <w:spacing w:line="520" w:lineRule="exact"/>
        <w:jc w:val="center"/>
        <w:rPr>
          <w:rFonts w:eastAsia="方正楷体_GBK"/>
          <w:color w:val="000000"/>
          <w:sz w:val="32"/>
          <w:szCs w:val="32"/>
        </w:rPr>
      </w:pPr>
      <w:r>
        <w:rPr>
          <w:rFonts w:eastAsia="方正楷体_GBK" w:hint="eastAsia"/>
          <w:color w:val="000000"/>
          <w:sz w:val="32"/>
          <w:szCs w:val="32"/>
        </w:rPr>
        <w:t>第</w:t>
      </w:r>
      <w:r>
        <w:rPr>
          <w:rFonts w:eastAsia="方正楷体_GBK"/>
          <w:color w:val="000000"/>
          <w:sz w:val="32"/>
          <w:szCs w:val="32"/>
        </w:rPr>
        <w:t>18</w:t>
      </w:r>
      <w:r>
        <w:rPr>
          <w:rFonts w:eastAsia="方正楷体_GBK" w:hint="eastAsia"/>
          <w:color w:val="000000"/>
          <w:sz w:val="32"/>
          <w:szCs w:val="32"/>
        </w:rPr>
        <w:t>期</w:t>
      </w:r>
    </w:p>
    <w:p w:rsidR="00340B8E" w:rsidRDefault="00340B8E">
      <w:pPr>
        <w:ind w:rightChars="-10" w:right="-21"/>
        <w:jc w:val="center"/>
        <w:rPr>
          <w:rFonts w:eastAsia="黑体"/>
          <w:color w:val="000000"/>
          <w:sz w:val="30"/>
          <w:szCs w:val="30"/>
        </w:rPr>
      </w:pPr>
      <w:r>
        <w:rPr>
          <w:rFonts w:eastAsia="黑体" w:hAnsi="黑体" w:hint="eastAsia"/>
          <w:color w:val="000000"/>
          <w:sz w:val="30"/>
          <w:szCs w:val="30"/>
        </w:rPr>
        <w:t>（新时代文明实践中心建设专刊</w:t>
      </w:r>
      <w:r>
        <w:rPr>
          <w:rFonts w:eastAsia="黑体"/>
          <w:color w:val="000000"/>
          <w:sz w:val="30"/>
          <w:szCs w:val="30"/>
        </w:rPr>
        <w:t>04</w:t>
      </w:r>
      <w:r>
        <w:rPr>
          <w:rFonts w:eastAsia="黑体" w:hAnsi="黑体" w:hint="eastAsia"/>
          <w:color w:val="000000"/>
          <w:sz w:val="30"/>
          <w:szCs w:val="30"/>
        </w:rPr>
        <w:t>）</w:t>
      </w:r>
    </w:p>
    <w:p w:rsidR="00340B8E" w:rsidRDefault="00340B8E">
      <w:pPr>
        <w:ind w:rightChars="-10" w:right="-21"/>
        <w:rPr>
          <w:rFonts w:eastAsia="仿宋_GB2312"/>
          <w:color w:val="000000"/>
          <w:sz w:val="32"/>
          <w:szCs w:val="32"/>
        </w:rPr>
      </w:pPr>
      <w:r>
        <w:rPr>
          <w:rFonts w:eastAsia="仿宋_GB2312" w:hint="eastAsia"/>
          <w:color w:val="000000"/>
          <w:sz w:val="36"/>
          <w:szCs w:val="36"/>
        </w:rPr>
        <w:t>江苏省文明办</w:t>
      </w:r>
      <w:r>
        <w:rPr>
          <w:rFonts w:eastAsia="仿宋_GB2312"/>
          <w:color w:val="000000"/>
          <w:sz w:val="32"/>
          <w:szCs w:val="32"/>
        </w:rPr>
        <w:t xml:space="preserve">                      2018</w:t>
      </w:r>
      <w:r>
        <w:rPr>
          <w:rFonts w:eastAsia="仿宋_GB2312" w:hint="eastAsia"/>
          <w:color w:val="000000"/>
          <w:sz w:val="32"/>
          <w:szCs w:val="32"/>
        </w:rPr>
        <w:t>年</w:t>
      </w:r>
      <w:r>
        <w:rPr>
          <w:rFonts w:eastAsia="仿宋_GB2312"/>
          <w:color w:val="000000"/>
          <w:sz w:val="32"/>
          <w:szCs w:val="32"/>
        </w:rPr>
        <w:t>11</w:t>
      </w:r>
      <w:r>
        <w:rPr>
          <w:rFonts w:eastAsia="仿宋_GB2312" w:hint="eastAsia"/>
          <w:color w:val="000000"/>
          <w:sz w:val="32"/>
          <w:szCs w:val="32"/>
        </w:rPr>
        <w:t>月</w:t>
      </w:r>
      <w:r>
        <w:rPr>
          <w:rFonts w:eastAsia="仿宋_GB2312"/>
          <w:color w:val="000000"/>
          <w:sz w:val="32"/>
          <w:szCs w:val="32"/>
        </w:rPr>
        <w:t>15</w:t>
      </w:r>
      <w:r>
        <w:rPr>
          <w:rFonts w:eastAsia="仿宋_GB2312" w:hint="eastAsia"/>
          <w:color w:val="000000"/>
          <w:sz w:val="32"/>
          <w:szCs w:val="32"/>
        </w:rPr>
        <w:t>日</w:t>
      </w:r>
    </w:p>
    <w:p w:rsidR="00340B8E" w:rsidRDefault="00340B8E">
      <w:pPr>
        <w:spacing w:line="580" w:lineRule="exact"/>
        <w:rPr>
          <w:rFonts w:eastAsia="楷体_GB2312"/>
          <w:color w:val="000000"/>
          <w:sz w:val="32"/>
          <w:szCs w:val="32"/>
        </w:rPr>
      </w:pPr>
      <w:r>
        <w:rPr>
          <w:noProof/>
        </w:rPr>
        <w:pict>
          <v:line id="_x0000_s1026" style="position:absolute;left:0;text-align:left;z-index:251658240" from="-11.9pt,2.55pt" to="447.1pt,2.55pt" strokecolor="red" strokeweight="2pt">
            <w10:wrap type="square"/>
          </v:line>
        </w:pict>
      </w:r>
    </w:p>
    <w:p w:rsidR="00340B8E" w:rsidRDefault="00340B8E">
      <w:pPr>
        <w:spacing w:line="570" w:lineRule="exact"/>
        <w:jc w:val="center"/>
        <w:rPr>
          <w:rFonts w:eastAsia="方正小标宋_GBK"/>
          <w:sz w:val="44"/>
          <w:szCs w:val="44"/>
        </w:rPr>
      </w:pPr>
    </w:p>
    <w:p w:rsidR="00340B8E" w:rsidRDefault="00340B8E">
      <w:pPr>
        <w:spacing w:line="700" w:lineRule="exact"/>
        <w:jc w:val="center"/>
        <w:rPr>
          <w:rFonts w:eastAsia="方正小标宋_GBK"/>
          <w:sz w:val="44"/>
          <w:szCs w:val="44"/>
        </w:rPr>
      </w:pPr>
      <w:r>
        <w:rPr>
          <w:rFonts w:eastAsia="方正小标宋_GBK" w:hint="eastAsia"/>
          <w:sz w:val="44"/>
          <w:szCs w:val="44"/>
        </w:rPr>
        <w:t>徐州市贾汪区抓住四个重要环节</w:t>
      </w:r>
    </w:p>
    <w:p w:rsidR="00340B8E" w:rsidRDefault="00340B8E">
      <w:pPr>
        <w:spacing w:line="700" w:lineRule="exact"/>
        <w:jc w:val="center"/>
        <w:rPr>
          <w:rFonts w:eastAsia="方正小标宋_GBK"/>
          <w:sz w:val="44"/>
          <w:szCs w:val="44"/>
        </w:rPr>
      </w:pPr>
      <w:r>
        <w:rPr>
          <w:rFonts w:eastAsia="方正小标宋_GBK" w:hint="eastAsia"/>
          <w:sz w:val="44"/>
          <w:szCs w:val="44"/>
        </w:rPr>
        <w:t>开展文明实践活动</w:t>
      </w:r>
    </w:p>
    <w:p w:rsidR="00340B8E" w:rsidRDefault="00340B8E">
      <w:pPr>
        <w:spacing w:line="570" w:lineRule="exact"/>
        <w:ind w:firstLineChars="200" w:firstLine="640"/>
        <w:rPr>
          <w:rFonts w:eastAsia="仿宋_GB2312"/>
          <w:sz w:val="32"/>
          <w:szCs w:val="32"/>
        </w:rPr>
      </w:pPr>
    </w:p>
    <w:p w:rsidR="00340B8E" w:rsidRDefault="00340B8E">
      <w:pPr>
        <w:spacing w:line="600" w:lineRule="exact"/>
        <w:ind w:firstLineChars="200" w:firstLine="640"/>
        <w:rPr>
          <w:rFonts w:eastAsia="仿宋_GB2312"/>
          <w:sz w:val="32"/>
          <w:szCs w:val="32"/>
        </w:rPr>
      </w:pPr>
      <w:r>
        <w:rPr>
          <w:rFonts w:eastAsia="仿宋_GB2312" w:hint="eastAsia"/>
          <w:sz w:val="32"/>
          <w:szCs w:val="32"/>
        </w:rPr>
        <w:t>徐州市贾汪区紧扣新时代文明实践工作重点，抓住融入融合、组织发动、整体联动、精准供给四个关键环节，推动文明实践活动落细落小落实，力求见思想见精神见实效。</w:t>
      </w:r>
    </w:p>
    <w:p w:rsidR="00340B8E" w:rsidRDefault="00340B8E">
      <w:pPr>
        <w:spacing w:line="600" w:lineRule="exact"/>
        <w:ind w:firstLineChars="200" w:firstLine="640"/>
        <w:rPr>
          <w:rFonts w:eastAsia="仿宋_GB2312"/>
          <w:sz w:val="32"/>
          <w:szCs w:val="32"/>
        </w:rPr>
      </w:pPr>
      <w:r>
        <w:rPr>
          <w:rFonts w:ascii="楷体_GB2312" w:eastAsia="楷体_GB2312" w:hint="eastAsia"/>
          <w:sz w:val="32"/>
          <w:szCs w:val="32"/>
        </w:rPr>
        <w:t>注重融入融合，强化思想引领</w:t>
      </w:r>
      <w:bookmarkStart w:id="0" w:name="_GoBack"/>
      <w:bookmarkEnd w:id="0"/>
      <w:r>
        <w:rPr>
          <w:rFonts w:ascii="楷体_GB2312" w:eastAsia="楷体_GB2312" w:hint="eastAsia"/>
          <w:sz w:val="32"/>
          <w:szCs w:val="32"/>
        </w:rPr>
        <w:t>。</w:t>
      </w:r>
      <w:r>
        <w:rPr>
          <w:rFonts w:eastAsia="仿宋_GB2312" w:hint="eastAsia"/>
          <w:sz w:val="32"/>
          <w:szCs w:val="32"/>
        </w:rPr>
        <w:t>以“新思想</w:t>
      </w:r>
      <w:r>
        <w:rPr>
          <w:rFonts w:eastAsia="仿宋_GB2312"/>
          <w:sz w:val="32"/>
          <w:szCs w:val="32"/>
        </w:rPr>
        <w:t>+</w:t>
      </w:r>
      <w:r>
        <w:rPr>
          <w:rFonts w:eastAsia="仿宋_GB2312" w:hint="eastAsia"/>
          <w:sz w:val="32"/>
          <w:szCs w:val="32"/>
        </w:rPr>
        <w:t>”的模式统筹考虑文明实践各项工作，扎实推进理论宣讲、道德提升、文化惠民、帮扶关爱、乡风涵育“五大工程”。坚持“新思想</w:t>
      </w:r>
      <w:r>
        <w:rPr>
          <w:rFonts w:eastAsia="仿宋_GB2312"/>
          <w:sz w:val="32"/>
          <w:szCs w:val="32"/>
        </w:rPr>
        <w:t>+</w:t>
      </w:r>
      <w:r>
        <w:rPr>
          <w:rFonts w:eastAsia="仿宋_GB2312" w:hint="eastAsia"/>
          <w:sz w:val="32"/>
          <w:szCs w:val="32"/>
        </w:rPr>
        <w:t>业务工作”，精心策划每项活动，各职能部门把学习贯彻习近平新时代中国特色社会主义思想和习近平总书记视察徐州重要指示精神嵌入到具体工作中，在宣传业务工作的同时宣传党的创新理论，让群众在参与中耳濡目染、潜移默化。坚持“新思想</w:t>
      </w:r>
      <w:r>
        <w:rPr>
          <w:rFonts w:eastAsia="仿宋_GB2312"/>
          <w:sz w:val="32"/>
          <w:szCs w:val="32"/>
        </w:rPr>
        <w:t>+</w:t>
      </w:r>
      <w:r>
        <w:rPr>
          <w:rFonts w:eastAsia="仿宋_GB2312" w:hint="eastAsia"/>
          <w:sz w:val="32"/>
          <w:szCs w:val="32"/>
        </w:rPr>
        <w:t>常态教育”，创立贾汪区新思想推送中心，选取时政新闻、农时信息、法律知识、天气预报等实用信息与新思想新理论一起打包推送，录制成音频，由各村大喇叭每天早晚定时播放宣传，推动新思想新理论入脑入心。坚持“新思想</w:t>
      </w:r>
      <w:r>
        <w:rPr>
          <w:rFonts w:eastAsia="仿宋_GB2312"/>
          <w:sz w:val="32"/>
          <w:szCs w:val="32"/>
        </w:rPr>
        <w:t>+</w:t>
      </w:r>
      <w:r>
        <w:rPr>
          <w:rFonts w:eastAsia="仿宋_GB2312" w:hint="eastAsia"/>
          <w:sz w:val="32"/>
          <w:szCs w:val="32"/>
        </w:rPr>
        <w:t>特色活动”，在“两富”（富口袋、富脑袋）讲堂、红石榴志愿服务、留守儿童代理亲人、乡村四点半学堂等特色活动中融入新思想主题教育，让文明实践活动有内涵、聚人气、可持续。</w:t>
      </w:r>
    </w:p>
    <w:p w:rsidR="00340B8E" w:rsidRDefault="00340B8E">
      <w:pPr>
        <w:spacing w:line="600" w:lineRule="exact"/>
        <w:ind w:firstLineChars="200" w:firstLine="640"/>
        <w:rPr>
          <w:rFonts w:eastAsia="仿宋_GB2312"/>
          <w:sz w:val="32"/>
          <w:szCs w:val="32"/>
        </w:rPr>
      </w:pPr>
      <w:r>
        <w:rPr>
          <w:rFonts w:ascii="楷体_GB2312" w:eastAsia="楷体_GB2312" w:hint="eastAsia"/>
          <w:sz w:val="32"/>
          <w:szCs w:val="32"/>
        </w:rPr>
        <w:t>注重组织发动，形成同频共振。</w:t>
      </w:r>
      <w:r>
        <w:rPr>
          <w:rFonts w:eastAsia="仿宋_GB2312" w:hint="eastAsia"/>
          <w:sz w:val="32"/>
          <w:szCs w:val="32"/>
        </w:rPr>
        <w:t>确立“书记抓、抓书记”的工作思路，在区、镇、村三级党组织书记兼任中心、所、站主任基础上，将文明实践工作列为“书记工程”“一把手项目”，并纳入区对镇重点工作考核，考核占比</w:t>
      </w:r>
      <w:r>
        <w:rPr>
          <w:rFonts w:eastAsia="仿宋_GB2312"/>
          <w:sz w:val="32"/>
          <w:szCs w:val="32"/>
        </w:rPr>
        <w:t>10%</w:t>
      </w:r>
      <w:r>
        <w:rPr>
          <w:rFonts w:eastAsia="仿宋_GB2312" w:hint="eastAsia"/>
          <w:sz w:val="32"/>
          <w:szCs w:val="32"/>
        </w:rPr>
        <w:t>。区委主要负责同志先后</w:t>
      </w:r>
      <w:r>
        <w:rPr>
          <w:rFonts w:eastAsia="仿宋_GB2312"/>
          <w:sz w:val="32"/>
          <w:szCs w:val="32"/>
        </w:rPr>
        <w:t>6</w:t>
      </w:r>
      <w:r>
        <w:rPr>
          <w:rFonts w:eastAsia="仿宋_GB2312" w:hint="eastAsia"/>
          <w:sz w:val="32"/>
          <w:szCs w:val="32"/>
        </w:rPr>
        <w:t>次召开调度会、推进会，推动解决重大问题，为工作顺利开展打下坚实基础。镇、村两级发挥基层党组织战斗堡垒作用，推行“两包两联”工作模式，即乡镇干部包村、村组干部包片，村“两委”联系党员、党员联系群众的办法，提高党员干部组织动员群众的实效性，通过面对面、心连心的沟通交流，充分调动基层群众参与的积极性，努力实现文明实践活动“到村、进户、见人、走心”。</w:t>
      </w:r>
    </w:p>
    <w:p w:rsidR="00340B8E" w:rsidRDefault="00340B8E">
      <w:pPr>
        <w:spacing w:line="600" w:lineRule="exact"/>
        <w:ind w:firstLineChars="200" w:firstLine="640"/>
        <w:rPr>
          <w:rFonts w:eastAsia="仿宋_GB2312"/>
          <w:sz w:val="32"/>
          <w:szCs w:val="32"/>
        </w:rPr>
      </w:pPr>
      <w:r>
        <w:rPr>
          <w:rFonts w:ascii="楷体_GB2312" w:eastAsia="楷体_GB2312" w:hint="eastAsia"/>
          <w:sz w:val="32"/>
          <w:szCs w:val="32"/>
        </w:rPr>
        <w:t>注重整体联动，实现共建共享。</w:t>
      </w:r>
      <w:r>
        <w:rPr>
          <w:rFonts w:eastAsia="仿宋_GB2312" w:hint="eastAsia"/>
          <w:sz w:val="32"/>
          <w:szCs w:val="32"/>
        </w:rPr>
        <w:t>在阵地整合上，坚持以整合现有“五大平台”资源为主，不盲目新建扩建，因地制宜统筹优化各类公共资源，并依托区级融媒体平台，区广电台、区政府官方网站、微信公众号等开设“文明实践进行时”栏目，实现线上线下互动并进，筑牢新时代文明实践主阵地。同时，依托区干部培训中心、群众文化活动中心、潘安湖采煤沉陷区“两山”思想实践基地、运河支队红色教育实景课堂等阵地，打造具有贾汪特色的品牌活动，让新时代文明实践活动更接地气、更具活力。在队伍建设上，坚持区、镇、村三级志愿服务组织联动，党政职能部门的特色志愿服务队与高校、各类社会志愿服务组织联动，机关党员干部与农村群众联动，互为补充，相得益彰，共建共享。在活动开展上，组织骨干志愿者，根据区文明实践中心统一安排，结合农村实际、群众需求，将新思想新理论与志愿服务活动紧密结合，常态化组织开展送理论、送政策、送文艺、送医疗、送技术、送服务等活动。</w:t>
      </w:r>
    </w:p>
    <w:p w:rsidR="00340B8E" w:rsidRDefault="00340B8E">
      <w:pPr>
        <w:spacing w:line="600" w:lineRule="exact"/>
        <w:ind w:firstLineChars="200" w:firstLine="640"/>
        <w:rPr>
          <w:rFonts w:eastAsia="仿宋_GB2312" w:cs="方正仿宋_GBK"/>
          <w:bCs/>
          <w:color w:val="000000"/>
          <w:spacing w:val="-4"/>
          <w:sz w:val="32"/>
          <w:szCs w:val="32"/>
        </w:rPr>
      </w:pPr>
      <w:r>
        <w:rPr>
          <w:rFonts w:ascii="楷体_GB2312" w:eastAsia="楷体_GB2312" w:hint="eastAsia"/>
          <w:sz w:val="32"/>
          <w:szCs w:val="32"/>
        </w:rPr>
        <w:t>注重精准供给，对接群众需求。</w:t>
      </w:r>
      <w:r>
        <w:rPr>
          <w:rFonts w:eastAsia="仿宋_GB2312" w:hint="eastAsia"/>
          <w:sz w:val="32"/>
          <w:szCs w:val="32"/>
        </w:rPr>
        <w:t>把科学合理的顶层设计、精准有效的产品供给，作为推进文明实践工作的关键。坚持针对性设计，以群众需求为工作导向，结合解放思想大讨论活动，组织志愿者进村入户征求意见，开展问卷调查，摸清农村所需、农民所盼，问需于民、问计于民。坚持项目化设计，建立志愿服务项目清单制度，梳理出全区首批重点文明实践活动，编排成</w:t>
      </w:r>
      <w:r>
        <w:rPr>
          <w:rFonts w:eastAsia="仿宋_GB2312"/>
          <w:sz w:val="32"/>
          <w:szCs w:val="32"/>
        </w:rPr>
        <w:t>28</w:t>
      </w:r>
      <w:r>
        <w:rPr>
          <w:rFonts w:eastAsia="仿宋_GB2312" w:hint="eastAsia"/>
          <w:sz w:val="32"/>
          <w:szCs w:val="32"/>
        </w:rPr>
        <w:t>个具体志愿服务项目，建立区、镇、村三级项目库，按需供给。坚持标准化设计，突出三个“标准化”，即阵地建设标准化，分类推进阵地建设，做到形象标识统一、建设标准统一、工作要求统一；服务项目标准化，项目库内每个服务项目都有明确的活动方式、服务范围、责任单位、责任人、联系方式，便于群众选择；服务形式标准化，开发志愿服务管理平台，构建群众“点单”、中心“派单”、志愿者“买单”、群众“评单”的工作回路，精准把控志愿服务的参与情况及成效，实现“点对点”的精准高效供给。</w:t>
      </w:r>
    </w:p>
    <w:p w:rsidR="00340B8E" w:rsidRDefault="00340B8E">
      <w:pPr>
        <w:snapToGrid w:val="0"/>
        <w:spacing w:line="600" w:lineRule="exact"/>
        <w:ind w:firstLineChars="200" w:firstLine="624"/>
        <w:rPr>
          <w:rFonts w:eastAsia="方正仿宋_GBK" w:cs="方正仿宋_GBK"/>
          <w:bCs/>
          <w:color w:val="000000"/>
          <w:spacing w:val="-4"/>
          <w:sz w:val="32"/>
          <w:szCs w:val="32"/>
        </w:rPr>
      </w:pPr>
    </w:p>
    <w:p w:rsidR="00340B8E" w:rsidRDefault="00340B8E">
      <w:pPr>
        <w:snapToGrid w:val="0"/>
        <w:spacing w:line="600" w:lineRule="exact"/>
        <w:ind w:firstLineChars="200" w:firstLine="624"/>
        <w:rPr>
          <w:rFonts w:eastAsia="方正仿宋_GBK" w:cs="方正仿宋_GBK"/>
          <w:bCs/>
          <w:color w:val="000000"/>
          <w:spacing w:val="-4"/>
          <w:sz w:val="32"/>
          <w:szCs w:val="32"/>
        </w:rPr>
      </w:pPr>
    </w:p>
    <w:p w:rsidR="00340B8E" w:rsidRDefault="00340B8E">
      <w:pPr>
        <w:snapToGrid w:val="0"/>
        <w:spacing w:line="600" w:lineRule="exact"/>
        <w:ind w:firstLineChars="200" w:firstLine="624"/>
        <w:rPr>
          <w:rFonts w:eastAsia="方正仿宋_GBK" w:cs="方正仿宋_GBK"/>
          <w:bCs/>
          <w:color w:val="000000"/>
          <w:spacing w:val="-4"/>
          <w:sz w:val="32"/>
          <w:szCs w:val="32"/>
        </w:rPr>
      </w:pPr>
    </w:p>
    <w:p w:rsidR="00340B8E" w:rsidRDefault="00340B8E">
      <w:pPr>
        <w:snapToGrid w:val="0"/>
        <w:spacing w:line="600" w:lineRule="exact"/>
        <w:ind w:firstLineChars="200" w:firstLine="624"/>
        <w:rPr>
          <w:rFonts w:eastAsia="方正仿宋_GBK" w:cs="方正仿宋_GBK"/>
          <w:bCs/>
          <w:color w:val="000000"/>
          <w:spacing w:val="-4"/>
          <w:sz w:val="32"/>
          <w:szCs w:val="32"/>
        </w:rPr>
      </w:pPr>
    </w:p>
    <w:p w:rsidR="00340B8E" w:rsidRDefault="00340B8E">
      <w:pPr>
        <w:snapToGrid w:val="0"/>
        <w:spacing w:line="600" w:lineRule="exact"/>
        <w:ind w:firstLineChars="200" w:firstLine="624"/>
        <w:rPr>
          <w:rFonts w:eastAsia="方正仿宋_GBK" w:cs="方正仿宋_GBK"/>
          <w:bCs/>
          <w:color w:val="000000"/>
          <w:spacing w:val="-4"/>
          <w:sz w:val="32"/>
          <w:szCs w:val="32"/>
        </w:rPr>
      </w:pPr>
    </w:p>
    <w:p w:rsidR="00340B8E" w:rsidRDefault="00340B8E">
      <w:pPr>
        <w:snapToGrid w:val="0"/>
        <w:spacing w:line="600" w:lineRule="exact"/>
        <w:ind w:firstLineChars="200" w:firstLine="624"/>
        <w:rPr>
          <w:rFonts w:eastAsia="方正仿宋_GBK" w:cs="方正仿宋_GBK"/>
          <w:bCs/>
          <w:color w:val="000000"/>
          <w:spacing w:val="-4"/>
          <w:sz w:val="32"/>
          <w:szCs w:val="32"/>
        </w:rPr>
      </w:pPr>
    </w:p>
    <w:p w:rsidR="00340B8E" w:rsidRDefault="00340B8E">
      <w:pPr>
        <w:snapToGrid w:val="0"/>
        <w:spacing w:line="600" w:lineRule="exact"/>
        <w:ind w:firstLineChars="200" w:firstLine="624"/>
        <w:rPr>
          <w:rFonts w:eastAsia="方正仿宋_GBK" w:cs="方正仿宋_GBK"/>
          <w:bCs/>
          <w:color w:val="000000"/>
          <w:spacing w:val="-4"/>
          <w:sz w:val="32"/>
          <w:szCs w:val="32"/>
        </w:rPr>
      </w:pPr>
    </w:p>
    <w:p w:rsidR="00340B8E" w:rsidRDefault="00340B8E">
      <w:pPr>
        <w:snapToGrid w:val="0"/>
        <w:spacing w:line="600" w:lineRule="exact"/>
        <w:ind w:firstLineChars="200" w:firstLine="624"/>
        <w:rPr>
          <w:rFonts w:eastAsia="方正仿宋_GBK" w:cs="方正仿宋_GBK"/>
          <w:bCs/>
          <w:color w:val="000000"/>
          <w:spacing w:val="-4"/>
          <w:sz w:val="32"/>
          <w:szCs w:val="32"/>
        </w:rPr>
      </w:pPr>
    </w:p>
    <w:p w:rsidR="00340B8E" w:rsidRDefault="00340B8E">
      <w:pPr>
        <w:snapToGrid w:val="0"/>
        <w:spacing w:line="600" w:lineRule="exact"/>
        <w:ind w:firstLineChars="200" w:firstLine="624"/>
        <w:rPr>
          <w:rFonts w:eastAsia="方正仿宋_GBK" w:cs="方正仿宋_GBK"/>
          <w:bCs/>
          <w:color w:val="000000"/>
          <w:spacing w:val="-4"/>
          <w:sz w:val="32"/>
          <w:szCs w:val="32"/>
        </w:rPr>
      </w:pPr>
    </w:p>
    <w:p w:rsidR="00340B8E" w:rsidRDefault="00340B8E">
      <w:pPr>
        <w:adjustRightInd w:val="0"/>
        <w:snapToGrid w:val="0"/>
        <w:spacing w:line="640" w:lineRule="exact"/>
        <w:rPr>
          <w:rFonts w:ascii="仿宋_GB2312" w:eastAsia="仿宋_GB2312"/>
          <w:bCs/>
          <w:sz w:val="32"/>
          <w:szCs w:val="32"/>
        </w:rPr>
      </w:pPr>
    </w:p>
    <w:p w:rsidR="00340B8E" w:rsidRDefault="00340B8E">
      <w:pPr>
        <w:adjustRightInd w:val="0"/>
        <w:snapToGrid w:val="0"/>
        <w:spacing w:line="800" w:lineRule="exact"/>
        <w:rPr>
          <w:rFonts w:ascii="仿宋_GB2312" w:eastAsia="仿宋_GB2312"/>
          <w:bCs/>
          <w:sz w:val="32"/>
          <w:szCs w:val="32"/>
        </w:rPr>
      </w:pPr>
    </w:p>
    <w:p w:rsidR="00340B8E" w:rsidRDefault="00340B8E">
      <w:pPr>
        <w:spacing w:line="480" w:lineRule="exact"/>
        <w:rPr>
          <w:rFonts w:eastAsia="仿宋_GB2312"/>
          <w:color w:val="000000"/>
          <w:sz w:val="28"/>
          <w:szCs w:val="28"/>
        </w:rPr>
      </w:pPr>
      <w:r>
        <w:rPr>
          <w:noProof/>
        </w:rPr>
        <w:pict>
          <v:line id="_x0000_s1027" style="position:absolute;left:0;text-align:left;z-index:251659264" from="-7.95pt,3pt" to="438.05pt,3pt"/>
        </w:pict>
      </w:r>
      <w:r>
        <w:rPr>
          <w:rFonts w:eastAsia="仿宋_GB2312" w:hint="eastAsia"/>
          <w:color w:val="000000"/>
          <w:sz w:val="28"/>
          <w:szCs w:val="28"/>
        </w:rPr>
        <w:t>报：中央文明办</w:t>
      </w:r>
    </w:p>
    <w:p w:rsidR="00340B8E" w:rsidRDefault="00340B8E">
      <w:pPr>
        <w:spacing w:line="480" w:lineRule="exact"/>
        <w:ind w:firstLineChars="200" w:firstLine="560"/>
        <w:rPr>
          <w:rFonts w:eastAsia="仿宋_GB2312"/>
          <w:color w:val="000000"/>
          <w:sz w:val="28"/>
          <w:szCs w:val="28"/>
        </w:rPr>
      </w:pPr>
      <w:r>
        <w:rPr>
          <w:rFonts w:eastAsia="仿宋_GB2312" w:hint="eastAsia"/>
          <w:color w:val="000000"/>
          <w:sz w:val="28"/>
          <w:szCs w:val="28"/>
        </w:rPr>
        <w:t>省文明委主任、副主任、委员</w:t>
      </w:r>
    </w:p>
    <w:p w:rsidR="00340B8E" w:rsidRDefault="00340B8E">
      <w:pPr>
        <w:spacing w:line="480" w:lineRule="exact"/>
        <w:rPr>
          <w:rFonts w:eastAsia="仿宋_GB2312"/>
          <w:color w:val="000000"/>
          <w:sz w:val="28"/>
          <w:szCs w:val="28"/>
        </w:rPr>
      </w:pPr>
      <w:r>
        <w:rPr>
          <w:rFonts w:eastAsia="仿宋_GB2312" w:hint="eastAsia"/>
          <w:color w:val="000000"/>
          <w:sz w:val="28"/>
          <w:szCs w:val="28"/>
        </w:rPr>
        <w:t>发：各市、县（市、区）文明委、文明办</w:t>
      </w:r>
    </w:p>
    <w:p w:rsidR="00340B8E" w:rsidRDefault="00340B8E">
      <w:pPr>
        <w:spacing w:line="480" w:lineRule="exact"/>
        <w:ind w:firstLineChars="200" w:firstLine="560"/>
        <w:rPr>
          <w:rFonts w:eastAsia="仿宋_GB2312"/>
          <w:color w:val="000000"/>
          <w:sz w:val="28"/>
          <w:szCs w:val="28"/>
        </w:rPr>
      </w:pPr>
      <w:r>
        <w:rPr>
          <w:rFonts w:eastAsia="仿宋_GB2312" w:hint="eastAsia"/>
          <w:color w:val="000000"/>
          <w:sz w:val="28"/>
          <w:szCs w:val="28"/>
        </w:rPr>
        <w:t>省各有关部门、单位职能处室</w:t>
      </w:r>
    </w:p>
    <w:p w:rsidR="00340B8E" w:rsidRDefault="00340B8E">
      <w:pPr>
        <w:spacing w:line="480" w:lineRule="exact"/>
        <w:rPr>
          <w:rFonts w:eastAsia="仿宋_GB2312"/>
          <w:color w:val="000000"/>
          <w:sz w:val="28"/>
          <w:szCs w:val="28"/>
        </w:rPr>
      </w:pPr>
      <w:r>
        <w:rPr>
          <w:noProof/>
        </w:rPr>
        <w:pict>
          <v:line id="_x0000_s1028" style="position:absolute;left:0;text-align:left;z-index:251660288" from="-7.2pt,1.6pt" to="436.8pt,1.6pt"/>
        </w:pict>
      </w:r>
      <w:r>
        <w:rPr>
          <w:rFonts w:eastAsia="仿宋_GB2312" w:hint="eastAsia"/>
          <w:color w:val="000000"/>
          <w:sz w:val="28"/>
          <w:szCs w:val="28"/>
        </w:rPr>
        <w:t>省文明办综合联络处</w:t>
      </w:r>
      <w:r>
        <w:rPr>
          <w:rFonts w:eastAsia="仿宋_GB2312"/>
          <w:color w:val="000000"/>
          <w:sz w:val="28"/>
          <w:szCs w:val="28"/>
        </w:rPr>
        <w:t xml:space="preserve">                                </w:t>
      </w:r>
      <w:r>
        <w:rPr>
          <w:rFonts w:eastAsia="仿宋_GB2312" w:hint="eastAsia"/>
          <w:color w:val="000000"/>
          <w:sz w:val="28"/>
          <w:szCs w:val="28"/>
        </w:rPr>
        <w:t>共印</w:t>
      </w:r>
      <w:r>
        <w:rPr>
          <w:rFonts w:eastAsia="仿宋_GB2312"/>
          <w:color w:val="000000"/>
          <w:sz w:val="28"/>
          <w:szCs w:val="28"/>
        </w:rPr>
        <w:t>500</w:t>
      </w:r>
      <w:r>
        <w:rPr>
          <w:rFonts w:eastAsia="仿宋_GB2312" w:hint="eastAsia"/>
          <w:color w:val="000000"/>
          <w:sz w:val="28"/>
          <w:szCs w:val="28"/>
        </w:rPr>
        <w:t>份</w:t>
      </w:r>
    </w:p>
    <w:p w:rsidR="00340B8E" w:rsidRDefault="00340B8E">
      <w:pPr>
        <w:spacing w:line="480" w:lineRule="exact"/>
        <w:ind w:firstLineChars="750" w:firstLine="1575"/>
        <w:jc w:val="right"/>
      </w:pPr>
      <w:r>
        <w:rPr>
          <w:noProof/>
        </w:rPr>
        <w:pict>
          <v:line id="_x0000_s1029" style="position:absolute;left:0;text-align:left;z-index:251661312" from="-7.2pt,3.2pt" to="437.8pt,3.2pt"/>
        </w:pict>
      </w:r>
      <w:r>
        <w:rPr>
          <w:rFonts w:eastAsia="仿宋_GB2312"/>
          <w:color w:val="000000"/>
          <w:sz w:val="28"/>
          <w:szCs w:val="28"/>
        </w:rPr>
        <w:t xml:space="preserve">     </w:t>
      </w:r>
      <w:r>
        <w:rPr>
          <w:rFonts w:eastAsia="仿宋_GB2312" w:hint="eastAsia"/>
          <w:color w:val="000000"/>
          <w:sz w:val="28"/>
          <w:szCs w:val="28"/>
        </w:rPr>
        <w:t>（苏简字</w:t>
      </w:r>
      <w:r>
        <w:rPr>
          <w:rFonts w:eastAsia="仿宋_GB2312"/>
          <w:color w:val="000000"/>
          <w:sz w:val="28"/>
          <w:szCs w:val="28"/>
        </w:rPr>
        <w:t>1004</w:t>
      </w:r>
      <w:r>
        <w:rPr>
          <w:rFonts w:eastAsia="仿宋_GB2312" w:hint="eastAsia"/>
          <w:color w:val="000000"/>
          <w:sz w:val="28"/>
          <w:szCs w:val="28"/>
        </w:rPr>
        <w:t>号）</w:t>
      </w:r>
    </w:p>
    <w:sectPr w:rsidR="00340B8E" w:rsidSect="007C4807">
      <w:headerReference w:type="even" r:id="rId6"/>
      <w:headerReference w:type="default" r:id="rId7"/>
      <w:footerReference w:type="even" r:id="rId8"/>
      <w:footerReference w:type="default" r:id="rId9"/>
      <w:headerReference w:type="first" r:id="rId10"/>
      <w:footerReference w:type="first" r:id="rId11"/>
      <w:pgSz w:w="11906" w:h="16838" w:code="9"/>
      <w:pgMar w:top="1985" w:right="1588" w:bottom="1814"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8E" w:rsidRDefault="00340B8E">
      <w:r>
        <w:separator/>
      </w:r>
    </w:p>
  </w:endnote>
  <w:endnote w:type="continuationSeparator" w:id="0">
    <w:p w:rsidR="00340B8E" w:rsidRDefault="00340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8E" w:rsidRDefault="00340B8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40B8E" w:rsidRDefault="00340B8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8E" w:rsidRDefault="00340B8E">
    <w:pPr>
      <w:pStyle w:val="Footer"/>
      <w:framePr w:wrap="around" w:vAnchor="text" w:hAnchor="margin" w:xAlign="outside"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r>
      <w:rPr>
        <w:rStyle w:val="PageNumber"/>
        <w:sz w:val="28"/>
        <w:szCs w:val="28"/>
      </w:rPr>
      <w:t xml:space="preserve"> —</w:t>
    </w:r>
  </w:p>
  <w:p w:rsidR="00340B8E" w:rsidRDefault="00340B8E">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8E" w:rsidRDefault="00340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8E" w:rsidRDefault="00340B8E">
      <w:r>
        <w:separator/>
      </w:r>
    </w:p>
  </w:footnote>
  <w:footnote w:type="continuationSeparator" w:id="0">
    <w:p w:rsidR="00340B8E" w:rsidRDefault="00340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8E" w:rsidRDefault="00340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8E" w:rsidRDefault="00340B8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8E" w:rsidRDefault="00340B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B8E"/>
    <w:rsid w:val="00340B8E"/>
    <w:rsid w:val="007C48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Pr>
      <w:rFonts w:ascii="Times New Roman" w:hAnsi="Times New Roman"/>
      <w:sz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Pr>
      <w:rFonts w:ascii="Times New Roman" w:hAnsi="Times New Roman"/>
      <w:sz w:val="18"/>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xxx\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152</TotalTime>
  <Pages>4</Pages>
  <Words>263</Words>
  <Characters>1503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马德雷克斯</dc:creator>
  <cp:keywords/>
  <dc:description/>
  <cp:lastModifiedBy>微软中国</cp:lastModifiedBy>
  <cp:revision>82</cp:revision>
  <cp:lastPrinted>2018-11-07T06:31:00Z</cp:lastPrinted>
  <dcterms:created xsi:type="dcterms:W3CDTF">2018-11-01T01:18:00Z</dcterms:created>
  <dcterms:modified xsi:type="dcterms:W3CDTF">2018-11-16T06:32:00Z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