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楷体_GBK"/>
          <w:color w:val="FF0000"/>
          <w:sz w:val="32"/>
          <w:szCs w:val="32"/>
        </w:rPr>
      </w:pPr>
      <w:r>
        <w:rPr>
          <w:rFonts w:hint="eastAsia" w:eastAsia="方正小标宋_GBK"/>
          <w:color w:val="FF0000"/>
          <w:sz w:val="80"/>
          <w:szCs w:val="80"/>
        </w:rPr>
        <w:t>江苏精神文明建设简报</w:t>
      </w:r>
    </w:p>
    <w:p>
      <w:pPr>
        <w:spacing w:line="520" w:lineRule="exact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hint="eastAsia" w:eastAsia="方正楷体_GBK"/>
          <w:color w:val="000000"/>
          <w:sz w:val="32"/>
          <w:szCs w:val="32"/>
        </w:rPr>
        <w:t>第</w:t>
      </w:r>
      <w:r>
        <w:rPr>
          <w:rFonts w:eastAsia="方正楷体_GBK"/>
          <w:color w:val="000000"/>
          <w:sz w:val="32"/>
          <w:szCs w:val="32"/>
        </w:rPr>
        <w:t>2</w:t>
      </w:r>
      <w:r>
        <w:rPr>
          <w:rFonts w:hint="eastAsia" w:eastAsia="方正楷体_GBK"/>
          <w:color w:val="000000"/>
          <w:sz w:val="32"/>
          <w:szCs w:val="32"/>
        </w:rPr>
        <w:t>期</w:t>
      </w:r>
    </w:p>
    <w:p>
      <w:pPr>
        <w:ind w:right="-21" w:rightChars="-10"/>
        <w:jc w:val="center"/>
        <w:rPr>
          <w:rFonts w:eastAsia="黑体"/>
          <w:color w:val="000000"/>
          <w:sz w:val="30"/>
          <w:szCs w:val="30"/>
        </w:rPr>
      </w:pPr>
      <w:r>
        <w:rPr>
          <w:rFonts w:hint="eastAsia" w:hAnsi="黑体" w:eastAsia="黑体"/>
          <w:color w:val="000000"/>
          <w:sz w:val="30"/>
          <w:szCs w:val="30"/>
        </w:rPr>
        <w:t>（新时代文明实践中心建设专刊</w:t>
      </w:r>
      <w:r>
        <w:rPr>
          <w:rFonts w:eastAsia="黑体"/>
          <w:color w:val="000000"/>
          <w:sz w:val="30"/>
          <w:szCs w:val="30"/>
        </w:rPr>
        <w:t>1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hAnsi="黑体" w:eastAsia="黑体"/>
          <w:color w:val="000000"/>
          <w:sz w:val="30"/>
          <w:szCs w:val="30"/>
        </w:rPr>
        <w:t>）</w:t>
      </w:r>
    </w:p>
    <w:p>
      <w:pPr>
        <w:ind w:right="-21" w:rightChars="-1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6"/>
          <w:szCs w:val="36"/>
        </w:rPr>
        <w:t>江苏省文明办</w:t>
      </w:r>
      <w:r>
        <w:rPr>
          <w:rFonts w:eastAsia="仿宋_GB2312"/>
          <w:color w:val="000000"/>
          <w:sz w:val="32"/>
          <w:szCs w:val="32"/>
        </w:rPr>
        <w:t xml:space="preserve">                         2019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11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spacing w:line="500" w:lineRule="exact"/>
      </w:pPr>
      <w:r>
        <w:pict>
          <v:line id="_x0000_s1026" o:spid="_x0000_s1026" o:spt="20" style="position:absolute;left:0pt;margin-left:-11.9pt;margin-top:2.55pt;height:0pt;width:459pt;mso-wrap-distance-bottom:0pt;mso-wrap-distance-left:9pt;mso-wrap-distance-right:9pt;mso-wrap-distance-top:0pt;z-index:251658240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  <w10:wrap type="square"/>
          </v:line>
        </w:pict>
      </w:r>
    </w:p>
    <w:p>
      <w:pPr>
        <w:spacing w:line="5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黑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bCs/>
          <w:color w:val="000000"/>
          <w:sz w:val="44"/>
          <w:szCs w:val="44"/>
        </w:rPr>
        <w:t>靖江市突出“三五”重点</w:t>
      </w:r>
    </w:p>
    <w:p>
      <w:pPr>
        <w:spacing w:line="700" w:lineRule="exact"/>
        <w:jc w:val="center"/>
        <w:rPr>
          <w:rFonts w:ascii="方正小标宋_GBK" w:hAnsi="黑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bCs/>
          <w:color w:val="000000"/>
          <w:sz w:val="44"/>
          <w:szCs w:val="44"/>
        </w:rPr>
        <w:t>建设新时代文明实践中心</w:t>
      </w:r>
    </w:p>
    <w:p>
      <w:pPr>
        <w:spacing w:line="5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靖江市在深入学习领会中央、省市文件的基础上，重点围绕三个五建设，高质量打造新时代文明实践中心。</w:t>
      </w:r>
    </w:p>
    <w:p>
      <w:pPr>
        <w:spacing w:line="600" w:lineRule="exact"/>
        <w:ind w:firstLine="640" w:firstLineChars="200"/>
        <w:rPr>
          <w:rFonts w:eastAsia="方正仿宋_GBK" w:cs="仿宋_GB2312"/>
          <w:sz w:val="32"/>
          <w:szCs w:val="32"/>
        </w:rPr>
      </w:pPr>
      <w:r>
        <w:rPr>
          <w:rFonts w:eastAsia="方正楷体_GBK" w:cs="方正楷体_GBK"/>
          <w:kern w:val="0"/>
          <w:sz w:val="32"/>
          <w:szCs w:val="32"/>
        </w:rPr>
        <w:t>1</w:t>
      </w:r>
      <w:r>
        <w:rPr>
          <w:rFonts w:hint="eastAsia" w:eastAsia="方正楷体_GBK" w:cs="方正楷体_GBK"/>
          <w:kern w:val="0"/>
          <w:sz w:val="32"/>
          <w:szCs w:val="32"/>
        </w:rPr>
        <w:t>、围绕“五大平台”，统筹志愿服务资源。</w:t>
      </w:r>
      <w:r>
        <w:rPr>
          <w:rFonts w:hint="eastAsia" w:eastAsia="方正仿宋_GBK" w:cs="仿宋_GB2312"/>
          <w:sz w:val="32"/>
          <w:szCs w:val="32"/>
        </w:rPr>
        <w:t>围绕理论宣讲平台、教育服务平台、文化服务平台、科技与科普服务平台、健身体育服务平台，统筹整合各方资源。借助大走访大落实“新风行动”平台，发动机关干部进村入户征求意见，梳理服务群众菜单。结合志愿服务指导中心专业化团队建设，有计划分批次对机关干部进行志愿知识培训，提升机关干部个人素养和志愿服务意识。新时代文明实践中心办公室负责收集整理各部门提供的服务菜单，并将其汇编成册，制成“蓝皮书”，在报纸、新媒体上进行公示。同时，将“蓝皮书”内容纳入“</w:t>
      </w:r>
      <w:r>
        <w:rPr>
          <w:rFonts w:eastAsia="方正仿宋_GBK" w:cs="仿宋_GB2312"/>
          <w:sz w:val="32"/>
          <w:szCs w:val="32"/>
        </w:rPr>
        <w:t>12345</w:t>
      </w:r>
      <w:r>
        <w:rPr>
          <w:rFonts w:hint="eastAsia" w:eastAsia="方正仿宋_GBK" w:cs="仿宋_GB2312"/>
          <w:sz w:val="32"/>
          <w:szCs w:val="32"/>
        </w:rPr>
        <w:t>”政府热线服务项目，完善集中受理、分别处置、部门联动、限时办结的工作机制。将部门志愿者人数、志愿服务项目、服务次数、服务效果纳入机关年度绩效考评，出台相关志愿服务奖励政策礼遇志愿者，真正实现文明实践活动与志愿服务活动有机融合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 w:cs="方正楷体_GBK"/>
          <w:kern w:val="0"/>
          <w:sz w:val="32"/>
          <w:szCs w:val="32"/>
        </w:rPr>
        <w:t>2</w:t>
      </w:r>
      <w:r>
        <w:rPr>
          <w:rFonts w:hint="eastAsia" w:eastAsia="方正楷体_GBK" w:cs="方正楷体_GBK"/>
          <w:kern w:val="0"/>
          <w:sz w:val="32"/>
          <w:szCs w:val="32"/>
        </w:rPr>
        <w:t>、对照“五有”标准，规范打造阵地。</w:t>
      </w:r>
      <w:r>
        <w:rPr>
          <w:rFonts w:hint="eastAsia" w:eastAsia="方正仿宋_GBK" w:cs="宋体"/>
          <w:color w:val="000000"/>
          <w:kern w:val="0"/>
          <w:sz w:val="32"/>
          <w:szCs w:val="32"/>
        </w:rPr>
        <w:t>出台《实施方案》，在阵地建设上既规范统一，又讲究实际、突出特色，做到“五有”。一是有场地，建设具备一定规模和设施的实践场所，确保能够组织室内外活动；二是有机构，建立完善的管理机构，</w:t>
      </w:r>
      <w:r>
        <w:rPr>
          <w:rFonts w:hint="eastAsia" w:eastAsia="方正仿宋_GBK"/>
          <w:color w:val="000000"/>
          <w:sz w:val="32"/>
          <w:szCs w:val="32"/>
        </w:rPr>
        <w:t>实现中心、所、站三级覆盖，市、镇、村三级党组织书记兼任中心、所、站主任，将文明实践工作列为“书记工程”；</w:t>
      </w:r>
      <w:r>
        <w:rPr>
          <w:rFonts w:hint="eastAsia" w:eastAsia="方正仿宋_GBK" w:cs="宋体"/>
          <w:color w:val="000000"/>
          <w:kern w:val="0"/>
          <w:sz w:val="32"/>
          <w:szCs w:val="32"/>
        </w:rPr>
        <w:t>三是有队伍，</w:t>
      </w:r>
      <w:r>
        <w:rPr>
          <w:rFonts w:hint="eastAsia" w:eastAsia="方正仿宋_GBK"/>
          <w:color w:val="000000"/>
          <w:sz w:val="32"/>
          <w:szCs w:val="32"/>
        </w:rPr>
        <w:t>坚持市、镇、村三级志愿服务组织联动</w:t>
      </w:r>
      <w:r>
        <w:rPr>
          <w:rFonts w:hint="eastAsia" w:eastAsia="方正仿宋_GBK" w:cs="宋体"/>
          <w:color w:val="000000"/>
          <w:kern w:val="0"/>
          <w:sz w:val="32"/>
          <w:szCs w:val="32"/>
        </w:rPr>
        <w:t>，</w:t>
      </w:r>
      <w:r>
        <w:rPr>
          <w:rFonts w:hint="eastAsia" w:eastAsia="方正仿宋_GBK"/>
          <w:color w:val="000000"/>
          <w:sz w:val="32"/>
          <w:szCs w:val="32"/>
        </w:rPr>
        <w:t>市新时代文明实践中心成员单位分别成立相应的志愿服务专业支队；四是有制度</w:t>
      </w:r>
      <w:r>
        <w:rPr>
          <w:rFonts w:hint="eastAsia" w:eastAsia="方正仿宋_GBK" w:cs="宋体"/>
          <w:color w:val="000000"/>
          <w:kern w:val="0"/>
          <w:sz w:val="32"/>
          <w:szCs w:val="32"/>
        </w:rPr>
        <w:t>，具体包括管理制度、组织体系、宣讲制度、活动餐单等内容；五是有标识，统一制作“文明实践中心、所（站）”标识、标牌。</w:t>
      </w:r>
      <w:r>
        <w:rPr>
          <w:rFonts w:hint="eastAsia" w:eastAsia="方正仿宋_GBK"/>
          <w:sz w:val="32"/>
          <w:szCs w:val="32"/>
        </w:rPr>
        <w:t>目前，全市</w:t>
      </w:r>
      <w:r>
        <w:rPr>
          <w:rFonts w:eastAsia="方正仿宋_GBK"/>
          <w:sz w:val="32"/>
          <w:szCs w:val="32"/>
        </w:rPr>
        <w:t>12</w:t>
      </w:r>
      <w:r>
        <w:rPr>
          <w:rFonts w:hint="eastAsia" w:eastAsia="方正仿宋_GBK"/>
          <w:sz w:val="32"/>
          <w:szCs w:val="32"/>
        </w:rPr>
        <w:t>个镇（街道）、</w:t>
      </w:r>
      <w:r>
        <w:rPr>
          <w:rFonts w:eastAsia="方正仿宋_GBK"/>
          <w:sz w:val="32"/>
          <w:szCs w:val="32"/>
        </w:rPr>
        <w:t>172</w:t>
      </w:r>
      <w:r>
        <w:rPr>
          <w:rFonts w:hint="eastAsia" w:eastAsia="方正仿宋_GBK"/>
          <w:sz w:val="32"/>
          <w:szCs w:val="32"/>
        </w:rPr>
        <w:t>个村及</w:t>
      </w:r>
      <w:r>
        <w:rPr>
          <w:rFonts w:eastAsia="方正仿宋_GBK"/>
          <w:sz w:val="32"/>
          <w:szCs w:val="32"/>
        </w:rPr>
        <w:t>22</w:t>
      </w:r>
      <w:r>
        <w:rPr>
          <w:rFonts w:hint="eastAsia" w:eastAsia="方正仿宋_GBK"/>
          <w:sz w:val="32"/>
          <w:szCs w:val="32"/>
        </w:rPr>
        <w:t>个社区已全面开展文明实践活动。</w:t>
      </w:r>
    </w:p>
    <w:p>
      <w:pPr>
        <w:widowControl/>
        <w:spacing w:line="600" w:lineRule="exact"/>
        <w:ind w:firstLine="640" w:firstLineChars="200"/>
        <w:jc w:val="left"/>
        <w:rPr>
          <w:rFonts w:eastAsia="方正仿宋_GBK" w:cs="仿宋_GB2312"/>
          <w:sz w:val="32"/>
          <w:szCs w:val="32"/>
        </w:rPr>
      </w:pPr>
      <w:r>
        <w:rPr>
          <w:rFonts w:eastAsia="方正楷体_GBK" w:cs="方正楷体_GBK"/>
          <w:kern w:val="0"/>
          <w:sz w:val="32"/>
          <w:szCs w:val="32"/>
        </w:rPr>
        <w:t>3</w:t>
      </w:r>
      <w:r>
        <w:rPr>
          <w:rFonts w:hint="eastAsia" w:eastAsia="方正楷体_GBK" w:cs="方正楷体_GBK"/>
          <w:kern w:val="0"/>
          <w:sz w:val="32"/>
          <w:szCs w:val="32"/>
        </w:rPr>
        <w:t>、做好五个“结合”，丰富活动载体。</w:t>
      </w:r>
      <w:r>
        <w:rPr>
          <w:rFonts w:hint="eastAsia" w:eastAsia="方正仿宋_GBK" w:cs="仿宋_GB2312"/>
          <w:b/>
          <w:bCs/>
          <w:sz w:val="32"/>
          <w:szCs w:val="32"/>
        </w:rPr>
        <w:t>一是</w:t>
      </w:r>
      <w:r>
        <w:rPr>
          <w:rFonts w:hint="eastAsia" w:eastAsia="方正仿宋_GBK" w:cs="仿宋_GB2312"/>
          <w:sz w:val="32"/>
          <w:szCs w:val="32"/>
        </w:rPr>
        <w:t>结合“理论宣讲进村居”活动，通过讲堂或入户的方式，讲理论、讲政策、讲文化、讲法治、讲道德、讲技能等，不断推动核心价值观进村入户。</w:t>
      </w:r>
      <w:r>
        <w:rPr>
          <w:rFonts w:hint="eastAsia" w:eastAsia="方正仿宋_GBK" w:cs="仿宋_GB2312"/>
          <w:b/>
          <w:bCs/>
          <w:sz w:val="32"/>
          <w:szCs w:val="32"/>
        </w:rPr>
        <w:t>二是</w:t>
      </w:r>
      <w:r>
        <w:rPr>
          <w:rFonts w:hint="eastAsia" w:eastAsia="方正仿宋_GBK" w:cs="仿宋_GB2312"/>
          <w:sz w:val="32"/>
          <w:szCs w:val="32"/>
        </w:rPr>
        <w:t>结合“我推荐、我评议”身边好人活动、“乡贤”评选、美德善行榜建设、“好儿女、好儿媳、好公婆、好夫妻”评选、“五好家庭”“十星级文明户”评选活动、“万千百”系列文明养成活动开展评议，举荐身边好人、道德模范，褒奖善行义举、惩戒道德失范行为，引导群众在参与实践的过程中提高道德素养。</w:t>
      </w:r>
      <w:r>
        <w:rPr>
          <w:rFonts w:hint="eastAsia" w:eastAsia="方正仿宋_GBK" w:cs="仿宋_GB2312"/>
          <w:b/>
          <w:bCs/>
          <w:sz w:val="32"/>
          <w:szCs w:val="32"/>
        </w:rPr>
        <w:t>三是</w:t>
      </w:r>
      <w:r>
        <w:rPr>
          <w:rFonts w:hint="eastAsia" w:eastAsia="方正仿宋_GBK" w:cs="仿宋_GB2312"/>
          <w:sz w:val="32"/>
          <w:szCs w:val="32"/>
        </w:rPr>
        <w:t>结合大走访大落实“新风行动”、推进特色田园乡村建设和村庄环境改善提升行动、文化科技卫生“三下乡”活动、“邻里守望”志愿服务活动，组织文明实践志愿者上门拜访，了解群众困难。优先关心关爱留守儿童、孤残老人，建立联络员制度，给群众提供最实在的帮助。</w:t>
      </w:r>
      <w:r>
        <w:rPr>
          <w:rFonts w:hint="eastAsia" w:eastAsia="方正仿宋_GBK" w:cs="仿宋_GB2312"/>
          <w:b/>
          <w:bCs/>
          <w:sz w:val="32"/>
          <w:szCs w:val="32"/>
        </w:rPr>
        <w:t>四是</w:t>
      </w:r>
      <w:r>
        <w:rPr>
          <w:rFonts w:hint="eastAsia" w:eastAsia="方正仿宋_GBK" w:cs="仿宋_GB2312"/>
          <w:sz w:val="32"/>
          <w:szCs w:val="32"/>
        </w:rPr>
        <w:t>结合“五进三送”工程，持续做强做优靖江文艺节、马洲大舞台等品牌文艺活动。开展形式多样、群众喜闻乐见的文化活动，让更多的农民群众在文化参与、文化享受中愉悦身心、陶冶情操。</w:t>
      </w:r>
      <w:r>
        <w:rPr>
          <w:rFonts w:hint="eastAsia" w:eastAsia="方正仿宋_GBK" w:cs="仿宋_GB2312"/>
          <w:b/>
          <w:bCs/>
          <w:sz w:val="32"/>
          <w:szCs w:val="32"/>
        </w:rPr>
        <w:t>五是</w:t>
      </w:r>
      <w:r>
        <w:rPr>
          <w:rFonts w:hint="eastAsia" w:eastAsia="方正仿宋_GBK" w:cs="仿宋_GB2312"/>
          <w:sz w:val="32"/>
          <w:szCs w:val="32"/>
        </w:rPr>
        <w:t>结合“我们的节日”主题实践活动，在春节、元宵节、清明、端午、七夕、中秋、重阳等传统节日，组织好主题宣教活动，引导人们传承弘扬优秀传统文化。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pict>
          <v:line id="_x0000_s1027" o:spid="_x0000_s1027" o:spt="20" style="position:absolute;left:0pt;margin-left:-7.95pt;margin-top:3pt;height:0pt;width:446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仿宋_GB2312"/>
          <w:color w:val="000000"/>
          <w:sz w:val="28"/>
          <w:szCs w:val="28"/>
        </w:rPr>
        <w:t>报：中央文明办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省文明委主任、副主任、委员</w:t>
      </w: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发：各市、县（市、区）文明委、文明办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省各有关部门、单位职能处室</w:t>
      </w: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pict>
          <v:line id="_x0000_s1028" o:spid="_x0000_s1028" o:spt="20" style="position:absolute;left:0pt;margin-left:-7.2pt;margin-top:1.6pt;height:0pt;width:444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仿宋_GB2312"/>
          <w:color w:val="000000"/>
          <w:sz w:val="28"/>
          <w:szCs w:val="28"/>
        </w:rPr>
        <w:t>省文明办综合联络处</w:t>
      </w:r>
      <w:r>
        <w:rPr>
          <w:rFonts w:eastAsia="仿宋_GB2312"/>
          <w:color w:val="000000"/>
          <w:sz w:val="28"/>
          <w:szCs w:val="28"/>
        </w:rPr>
        <w:t xml:space="preserve">                                </w:t>
      </w:r>
      <w:r>
        <w:rPr>
          <w:rFonts w:hint="eastAsia" w:eastAsia="仿宋_GB2312"/>
          <w:color w:val="000000"/>
          <w:sz w:val="28"/>
          <w:szCs w:val="28"/>
        </w:rPr>
        <w:t>共印</w:t>
      </w:r>
      <w:r>
        <w:rPr>
          <w:rFonts w:eastAsia="仿宋_GB2312"/>
          <w:color w:val="000000"/>
          <w:sz w:val="28"/>
          <w:szCs w:val="28"/>
        </w:rPr>
        <w:t>500</w:t>
      </w:r>
      <w:r>
        <w:rPr>
          <w:rFonts w:hint="eastAsia" w:eastAsia="仿宋_GB2312"/>
          <w:color w:val="000000"/>
          <w:sz w:val="28"/>
          <w:szCs w:val="28"/>
        </w:rPr>
        <w:t>份</w:t>
      </w:r>
    </w:p>
    <w:p>
      <w:pPr>
        <w:spacing w:line="480" w:lineRule="exact"/>
        <w:ind w:firstLine="1575" w:firstLineChars="750"/>
        <w:jc w:val="right"/>
      </w:pPr>
      <w:r>
        <w:pict>
          <v:line id="_x0000_s1029" o:spid="_x0000_s1029" o:spt="20" style="position:absolute;left:0pt;margin-left:-7.2pt;margin-top:3.2pt;height:0pt;width:44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hint="eastAsia" w:eastAsia="仿宋_GB2312"/>
          <w:color w:val="000000"/>
          <w:sz w:val="28"/>
          <w:szCs w:val="28"/>
        </w:rPr>
        <w:t>（苏简字</w:t>
      </w:r>
      <w:r>
        <w:rPr>
          <w:rFonts w:eastAsia="仿宋_GB2312"/>
          <w:color w:val="000000"/>
          <w:sz w:val="28"/>
          <w:szCs w:val="28"/>
        </w:rPr>
        <w:t>1004</w:t>
      </w:r>
      <w:r>
        <w:rPr>
          <w:rFonts w:hint="eastAsia" w:eastAsia="仿宋_GB2312"/>
          <w:color w:val="000000"/>
          <w:sz w:val="28"/>
          <w:szCs w:val="28"/>
        </w:rPr>
        <w:t>号）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88" w:bottom="1814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4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CB8"/>
    <w:rsid w:val="006E0CB8"/>
    <w:rsid w:val="00B8210C"/>
    <w:rsid w:val="14D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line="660" w:lineRule="exact"/>
      <w:ind w:firstLine="200" w:firstLineChars="200"/>
    </w:pPr>
    <w:rPr>
      <w:rFonts w:eastAsia="黑体"/>
      <w:b/>
      <w:bCs/>
      <w:color w:val="000000"/>
      <w:sz w:val="36"/>
      <w:szCs w:val="36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ascii="宋体" w:hAnsi="宋体" w:eastAsia="宋体" w:cs="Times New Roman"/>
      <w:color w:val="0000FF"/>
      <w:u w:val="single"/>
    </w:rPr>
  </w:style>
  <w:style w:type="character" w:customStyle="1" w:styleId="10">
    <w:name w:val="Body Text Indent Char"/>
    <w:basedOn w:val="6"/>
    <w:link w:val="2"/>
    <w:semiHidden/>
    <w:uiPriority w:val="99"/>
    <w:rPr>
      <w:rFonts w:ascii="Times New Roman" w:hAnsi="Times New Roman"/>
    </w:rPr>
  </w:style>
  <w:style w:type="character" w:customStyle="1" w:styleId="11">
    <w:name w:val="Balloon Text Char"/>
    <w:basedOn w:val="6"/>
    <w:link w:val="3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Footer Char"/>
    <w:basedOn w:val="6"/>
    <w:link w:val="4"/>
    <w:semiHidden/>
    <w:locked/>
    <w:uiPriority w:val="99"/>
    <w:rPr>
      <w:rFonts w:ascii="Times New Roman" w:hAnsi="Times New Roman"/>
      <w:sz w:val="18"/>
    </w:rPr>
  </w:style>
  <w:style w:type="character" w:customStyle="1" w:styleId="13">
    <w:name w:val="Header Char"/>
    <w:basedOn w:val="6"/>
    <w:link w:val="5"/>
    <w:semiHidden/>
    <w:locked/>
    <w:uiPriority w:val="99"/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4</Pages>
  <Words>218</Words>
  <Characters>1247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2019-01-14T01:03:00Z</dcterms:created>
  <dc:creator>Administrator</dc:creator>
  <cp:lastModifiedBy>马德雷克斯</cp:lastModifiedBy>
  <cp:lastPrinted>2019-01-11T00:55:00Z</cp:lastPrinted>
  <dcterms:modified xsi:type="dcterms:W3CDTF">2019-01-28T03:44:29Z</dcterms:modified>
  <dc:title>江苏精神文明建设简报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