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before="27"/>
        <w:ind w:left="0" w:right="215" w:firstLine="0"/>
        <w:jc w:val="center"/>
        <w:rPr>
          <w:sz w:val="80"/>
        </w:rPr>
      </w:pPr>
      <w:r>
        <w:rPr>
          <w:color w:val="FF0000"/>
          <w:sz w:val="80"/>
        </w:rPr>
        <w:t>江苏精神文明建设简报</w:t>
      </w:r>
    </w:p>
    <w:p>
      <w:pPr>
        <w:pStyle w:val="BodyText"/>
        <w:spacing w:before="252"/>
        <w:ind w:right="209"/>
        <w:jc w:val="center"/>
      </w:pPr>
      <w:r>
        <w:rPr/>
        <w:t>第 </w:t>
      </w:r>
      <w:r>
        <w:rPr>
          <w:rFonts w:ascii="Times New Roman" w:eastAsia="Times New Roman"/>
        </w:rPr>
        <w:t>1 </w:t>
      </w:r>
      <w:r>
        <w:rPr/>
        <w:t>期</w:t>
      </w:r>
    </w:p>
    <w:p>
      <w:pPr>
        <w:spacing w:before="128"/>
        <w:ind w:left="0" w:right="185" w:firstLine="0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（新时代文明实践中心建设专刊 </w:t>
      </w:r>
      <w:r>
        <w:rPr>
          <w:rFonts w:ascii="Times New Roman" w:eastAsia="Times New Roman"/>
          <w:sz w:val="30"/>
        </w:rPr>
        <w:t>21</w:t>
      </w:r>
      <w:r>
        <w:rPr>
          <w:rFonts w:ascii="黑体" w:eastAsia="黑体" w:hint="eastAsia"/>
          <w:sz w:val="30"/>
        </w:rPr>
        <w:t>）</w:t>
      </w:r>
    </w:p>
    <w:p>
      <w:pPr>
        <w:tabs>
          <w:tab w:pos="6321" w:val="left" w:leader="none"/>
        </w:tabs>
        <w:spacing w:before="199"/>
        <w:ind w:left="0" w:right="185" w:firstLine="0"/>
        <w:jc w:val="center"/>
        <w:rPr>
          <w:sz w:val="32"/>
        </w:rPr>
      </w:pPr>
      <w:r>
        <w:rPr>
          <w:sz w:val="36"/>
        </w:rPr>
        <w:t>江苏省文明办</w:t>
        <w:tab/>
      </w:r>
      <w:r>
        <w:rPr>
          <w:rFonts w:ascii="Times New Roman" w:eastAsia="Times New Roman"/>
          <w:sz w:val="32"/>
        </w:rPr>
        <w:t>2020</w:t>
      </w:r>
      <w:r>
        <w:rPr>
          <w:rFonts w:ascii="Times New Roman" w:eastAsia="Times New Roman"/>
          <w:spacing w:val="-11"/>
          <w:sz w:val="32"/>
        </w:rPr>
        <w:t> </w:t>
      </w:r>
      <w:r>
        <w:rPr>
          <w:sz w:val="32"/>
        </w:rPr>
        <w:t>年</w:t>
      </w:r>
      <w:r>
        <w:rPr>
          <w:spacing w:val="-87"/>
          <w:sz w:val="32"/>
        </w:rPr>
        <w:t>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6"/>
          <w:sz w:val="32"/>
        </w:rPr>
        <w:t> </w:t>
      </w:r>
      <w:r>
        <w:rPr>
          <w:sz w:val="32"/>
        </w:rPr>
        <w:t>月</w:t>
      </w:r>
      <w:r>
        <w:rPr>
          <w:spacing w:val="-87"/>
          <w:sz w:val="32"/>
        </w:rPr>
        <w:t> </w:t>
      </w:r>
      <w:r>
        <w:rPr>
          <w:rFonts w:ascii="Times New Roman" w:eastAsia="Times New Roman"/>
          <w:sz w:val="32"/>
        </w:rPr>
        <w:t>12</w:t>
      </w:r>
      <w:r>
        <w:rPr>
          <w:rFonts w:ascii="Times New Roman" w:eastAsia="Times New Roman"/>
          <w:spacing w:val="-11"/>
          <w:sz w:val="32"/>
        </w:rPr>
        <w:t> </w:t>
      </w:r>
      <w:r>
        <w:rPr>
          <w:sz w:val="32"/>
        </w:rPr>
        <w:t>日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40" w:lineRule="exact"/>
        <w:ind w:left="-152"/>
        <w:rPr>
          <w:sz w:val="4"/>
        </w:rPr>
      </w:pPr>
      <w:r>
        <w:rPr>
          <w:position w:val="0"/>
          <w:sz w:val="4"/>
        </w:rPr>
        <w:pict>
          <v:group style="width:459.15pt;height:1.95pt;mso-position-horizontal-relative:char;mso-position-vertical-relative:line" coordorigin="0,0" coordsize="9183,39">
            <v:line style="position:absolute" from="0,19" to="9182,19" stroked="true" strokeweight="1.92pt" strokecolor="#ff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6"/>
        <w:rPr>
          <w:sz w:val="55"/>
        </w:rPr>
      </w:pPr>
    </w:p>
    <w:p>
      <w:pPr>
        <w:pStyle w:val="BodyText"/>
        <w:spacing w:line="328" w:lineRule="auto"/>
        <w:ind w:left="108" w:right="159" w:firstLine="662"/>
      </w:pPr>
      <w:r>
        <w:rPr/>
        <w:t>编者按：推进移风易俗、弘扬时代新风，是培育和践行社会主义核心价值观的必然要求，是实施乡村振兴战略的现实需要，是新时代文明实践工作的重要内容，对于加强新形势下农村精神文明建设、推进农村社会治理、提高社会文明程度具有重要意义。近期，宿迁市坚持问题导向和效果导向， 从群众关切的具体事情抓起，积极稳妥推进人情消费减负工 作，发动群众广泛参与，形成了《人情新风</w:t>
      </w:r>
      <w:r>
        <w:rPr>
          <w:rFonts w:ascii="Times New Roman" w:hAnsi="Times New Roman" w:eastAsia="Times New Roman"/>
        </w:rPr>
        <w:t>“</w:t>
      </w:r>
      <w:r>
        <w:rPr/>
        <w:t>宿 </w:t>
      </w:r>
      <w:r>
        <w:rPr>
          <w:rFonts w:ascii="Times New Roman" w:hAnsi="Times New Roman" w:eastAsia="Times New Roman"/>
        </w:rPr>
        <w:t>9 </w:t>
      </w:r>
      <w:r>
        <w:rPr/>
        <w:t>条</w:t>
      </w:r>
      <w:r>
        <w:rPr>
          <w:rFonts w:ascii="Times New Roman" w:hAnsi="Times New Roman" w:eastAsia="Times New Roman"/>
        </w:rPr>
        <w:t>”</w:t>
      </w:r>
      <w:r>
        <w:rPr/>
        <w:t>》，产生了良好社会反响，其经验做法值得认真总结和推广。现将 宿迁市相关做法摘要刊发，供各地学习借鉴。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ind w:right="223"/>
      </w:pPr>
      <w:r>
        <w:rPr>
          <w:spacing w:val="9"/>
        </w:rPr>
        <w:t>宿迁市出台《人情新风</w:t>
      </w:r>
      <w:r>
        <w:rPr>
          <w:rFonts w:ascii="Times New Roman" w:hAnsi="Times New Roman" w:eastAsia="Times New Roman"/>
          <w:spacing w:val="5"/>
        </w:rPr>
        <w:t>“</w:t>
      </w:r>
      <w:r>
        <w:rPr>
          <w:spacing w:val="-47"/>
        </w:rPr>
        <w:t>宿 </w:t>
      </w:r>
      <w:r>
        <w:rPr>
          <w:rFonts w:ascii="Times New Roman" w:hAnsi="Times New Roman" w:eastAsia="Times New Roman"/>
        </w:rPr>
        <w:t>9 </w:t>
      </w:r>
      <w:r>
        <w:rPr>
          <w:spacing w:val="9"/>
        </w:rPr>
        <w:t>条</w:t>
      </w:r>
      <w:r>
        <w:rPr>
          <w:rFonts w:ascii="Times New Roman" w:hAnsi="Times New Roman" w:eastAsia="Times New Roman"/>
          <w:spacing w:val="5"/>
        </w:rPr>
        <w:t>”</w:t>
      </w:r>
      <w:r>
        <w:rPr/>
        <w:t>》</w:t>
      </w:r>
    </w:p>
    <w:p>
      <w:pPr>
        <w:pStyle w:val="BodyText"/>
        <w:spacing w:before="8"/>
        <w:rPr>
          <w:sz w:val="43"/>
        </w:rPr>
      </w:pPr>
    </w:p>
    <w:p>
      <w:pPr>
        <w:pStyle w:val="BodyText"/>
        <w:spacing w:line="340" w:lineRule="auto"/>
        <w:ind w:left="108" w:right="319" w:firstLine="662"/>
      </w:pPr>
      <w:r>
        <w:rPr>
          <w:spacing w:val="14"/>
        </w:rPr>
        <w:t>为有效解决城乡居民人情消费事项较多、人情负担较重</w:t>
      </w:r>
      <w:r>
        <w:rPr>
          <w:spacing w:val="-1"/>
        </w:rPr>
        <w:t>的问题，宿迁市把 </w:t>
      </w:r>
      <w:r>
        <w:rPr>
          <w:rFonts w:ascii="Times New Roman" w:hAnsi="Times New Roman" w:eastAsia="Times New Roman"/>
          <w:spacing w:val="5"/>
        </w:rPr>
        <w:t>2020</w:t>
      </w:r>
      <w:r>
        <w:rPr>
          <w:rFonts w:ascii="Times New Roman" w:hAnsi="Times New Roman" w:eastAsia="Times New Roman"/>
          <w:spacing w:val="29"/>
        </w:rPr>
        <w:t> </w:t>
      </w:r>
      <w:r>
        <w:rPr>
          <w:spacing w:val="3"/>
        </w:rPr>
        <w:t>年确定为“人情消费减负年”，并于</w:t>
      </w:r>
    </w:p>
    <w:p>
      <w:pPr>
        <w:pStyle w:val="BodyText"/>
        <w:spacing w:line="407" w:lineRule="exact"/>
        <w:ind w:left="108"/>
      </w:pP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21"/>
        </w:rPr>
        <w:t> </w:t>
      </w:r>
      <w:r>
        <w:rPr>
          <w:spacing w:val="-28"/>
        </w:rPr>
        <w:t>月 </w:t>
      </w:r>
      <w:r>
        <w:rPr>
          <w:rFonts w:ascii="Times New Roman" w:hAnsi="Times New Roman" w:eastAsia="Times New Roman"/>
          <w:spacing w:val="3"/>
        </w:rPr>
        <w:t>10</w:t>
      </w:r>
      <w:r>
        <w:rPr>
          <w:rFonts w:ascii="Times New Roman" w:hAnsi="Times New Roman" w:eastAsia="Times New Roman"/>
          <w:spacing w:val="21"/>
        </w:rPr>
        <w:t> </w:t>
      </w:r>
      <w:r>
        <w:rPr>
          <w:spacing w:val="3"/>
        </w:rPr>
        <w:t>日制定发布《人情新风“宿 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22"/>
        </w:rPr>
        <w:t> </w:t>
      </w:r>
      <w:r>
        <w:rPr>
          <w:spacing w:val="9"/>
        </w:rPr>
        <w:t>条”》（以下简称“宿</w:t>
      </w:r>
    </w:p>
    <w:p>
      <w:pPr>
        <w:pStyle w:val="BodyText"/>
        <w:spacing w:before="166"/>
        <w:ind w:left="108"/>
      </w:pP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50"/>
        </w:rPr>
        <w:t> </w:t>
      </w:r>
      <w:r>
        <w:rPr>
          <w:spacing w:val="9"/>
        </w:rPr>
        <w:t>条</w:t>
      </w:r>
      <w:r>
        <w:rPr>
          <w:spacing w:val="-10"/>
        </w:rPr>
        <w:t>”），</w:t>
      </w:r>
      <w:r>
        <w:rPr>
          <w:spacing w:val="3"/>
        </w:rPr>
        <w:t>进一步倡导移风易俗、推进“人情减负”、弘扬文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00" w:h="16840"/>
          <w:pgMar w:footer="1699" w:top="1600" w:bottom="1880" w:left="1480" w:right="12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58"/>
        <w:ind w:left="108"/>
      </w:pPr>
      <w:r>
        <w:rPr/>
        <w:t>明新风。</w:t>
      </w:r>
    </w:p>
    <w:p>
      <w:pPr>
        <w:pStyle w:val="BodyText"/>
        <w:spacing w:before="166"/>
        <w:ind w:right="327"/>
        <w:jc w:val="right"/>
      </w:pPr>
      <w:r>
        <w:rPr>
          <w:rFonts w:ascii="Times New Roman" w:hAnsi="Times New Roman" w:eastAsia="Times New Roman"/>
          <w:spacing w:val="7"/>
        </w:rPr>
        <w:t>1</w:t>
      </w:r>
      <w:r>
        <w:rPr>
          <w:spacing w:val="-4"/>
        </w:rPr>
        <w:t>、顺民意、集民智，“宿 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26"/>
        </w:rPr>
        <w:t> </w:t>
      </w:r>
      <w:r>
        <w:rPr>
          <w:spacing w:val="5"/>
        </w:rPr>
        <w:t>条”应运而生。为摸清城乡</w:t>
      </w:r>
    </w:p>
    <w:p>
      <w:pPr>
        <w:pStyle w:val="BodyText"/>
        <w:spacing w:before="171"/>
        <w:ind w:right="327"/>
        <w:jc w:val="right"/>
      </w:pPr>
      <w:r>
        <w:rPr>
          <w:spacing w:val="-2"/>
        </w:rPr>
        <w:t>居民人情消费现状，宿迁市文明办组织市各大媒体从 </w:t>
      </w:r>
      <w:r>
        <w:rPr>
          <w:rFonts w:ascii="Times New Roman" w:eastAsia="Times New Roman"/>
          <w:spacing w:val="5"/>
        </w:rPr>
        <w:t>2019</w:t>
      </w:r>
      <w:r>
        <w:rPr>
          <w:rFonts w:ascii="Times New Roman" w:eastAsia="Times New Roman"/>
          <w:spacing w:val="29"/>
        </w:rPr>
        <w:t> </w:t>
      </w:r>
      <w:r>
        <w:rPr/>
        <w:t>年</w:t>
      </w:r>
    </w:p>
    <w:p>
      <w:pPr>
        <w:pStyle w:val="BodyText"/>
        <w:spacing w:line="340" w:lineRule="auto" w:before="171"/>
        <w:ind w:left="108" w:right="265"/>
        <w:jc w:val="both"/>
      </w:pPr>
      <w:r>
        <w:rPr>
          <w:rFonts w:ascii="Times New Roman" w:hAnsi="Times New Roman" w:eastAsia="Times New Roman"/>
        </w:rPr>
        <w:t>12 </w:t>
      </w:r>
      <w:r>
        <w:rPr/>
        <w:t>月 </w:t>
      </w:r>
      <w:r>
        <w:rPr>
          <w:rFonts w:ascii="Times New Roman" w:hAnsi="Times New Roman" w:eastAsia="Times New Roman"/>
        </w:rPr>
        <w:t>31 </w:t>
      </w:r>
      <w:r>
        <w:rPr/>
        <w:t>日起，在全市开展“减人情负担，扬文明新风”意见征集活动。征集启事发布后，迅速引发群众热议。</w:t>
      </w:r>
      <w:r>
        <w:rPr>
          <w:rFonts w:ascii="Times New Roman" w:hAnsi="Times New Roman" w:eastAsia="Times New Roman"/>
        </w:rPr>
        <w:t>10 </w:t>
      </w:r>
      <w:r>
        <w:rPr/>
        <w:t>天时间内，共有 </w:t>
      </w:r>
      <w:r>
        <w:rPr>
          <w:rFonts w:ascii="Times New Roman" w:hAnsi="Times New Roman" w:eastAsia="Times New Roman"/>
        </w:rPr>
        <w:t>2065 </w:t>
      </w:r>
      <w:r>
        <w:rPr/>
        <w:t>家自媒体参与转发，总访问量突破 </w:t>
      </w:r>
      <w:r>
        <w:rPr>
          <w:rFonts w:ascii="Times New Roman" w:hAnsi="Times New Roman" w:eastAsia="Times New Roman"/>
        </w:rPr>
        <w:t>200 </w:t>
      </w:r>
      <w:r>
        <w:rPr/>
        <w:t>万次，</w:t>
      </w:r>
    </w:p>
    <w:p>
      <w:pPr>
        <w:pStyle w:val="BodyText"/>
        <w:spacing w:line="338" w:lineRule="auto"/>
        <w:ind w:left="108" w:right="319"/>
        <w:jc w:val="both"/>
      </w:pPr>
      <w:r>
        <w:rPr>
          <w:rFonts w:ascii="Times New Roman" w:hAnsi="Times New Roman" w:eastAsia="Times New Roman"/>
          <w:spacing w:val="5"/>
        </w:rPr>
        <w:t>56.75 </w:t>
      </w:r>
      <w:r>
        <w:rPr>
          <w:spacing w:val="13"/>
        </w:rPr>
        <w:t>万人次在线上线下参与讨论，提出各类意见建议 </w:t>
      </w:r>
      <w:r>
        <w:rPr>
          <w:rFonts w:ascii="Times New Roman" w:hAnsi="Times New Roman" w:eastAsia="Times New Roman"/>
          <w:spacing w:val="6"/>
        </w:rPr>
        <w:t>5.31 </w:t>
      </w:r>
      <w:r>
        <w:rPr>
          <w:spacing w:val="13"/>
        </w:rPr>
        <w:t>万条。宿迁市文明办对群众意见建议进行梳理汇总，通过媒</w:t>
      </w:r>
      <w:r>
        <w:rPr>
          <w:spacing w:val="7"/>
        </w:rPr>
        <w:t>体进行几轮征求意见，最终形成“宿 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74"/>
        </w:rPr>
        <w:t> </w:t>
      </w:r>
      <w:r>
        <w:rPr>
          <w:spacing w:val="8"/>
        </w:rPr>
        <w:t>条”，体现了最广大群众的呼声和意见，回应了城乡居民的现实关切。</w:t>
      </w:r>
    </w:p>
    <w:p>
      <w:pPr>
        <w:pStyle w:val="BodyText"/>
        <w:spacing w:before="1"/>
        <w:ind w:right="260"/>
        <w:jc w:val="right"/>
      </w:pPr>
      <w:r>
        <w:rPr>
          <w:rFonts w:ascii="Times New Roman" w:hAnsi="Times New Roman" w:eastAsia="Times New Roman"/>
        </w:rPr>
        <w:t>2</w:t>
      </w:r>
      <w:r>
        <w:rPr/>
        <w:t>、为人情做“减法”，为新风做“加法”。“宿 </w:t>
      </w:r>
      <w:r>
        <w:rPr>
          <w:rFonts w:ascii="Times New Roman" w:hAnsi="Times New Roman" w:eastAsia="Times New Roman"/>
        </w:rPr>
        <w:t>9 </w:t>
      </w:r>
      <w:r>
        <w:rPr/>
        <w:t>条”</w:t>
      </w:r>
    </w:p>
    <w:p>
      <w:pPr>
        <w:pStyle w:val="BodyText"/>
        <w:spacing w:before="171"/>
        <w:ind w:right="337"/>
        <w:jc w:val="right"/>
      </w:pPr>
      <w:r>
        <w:rPr>
          <w:spacing w:val="7"/>
        </w:rPr>
        <w:t>在形式上，没有刻意追求文字工整，最短的一条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76"/>
        </w:rPr>
        <w:t> </w:t>
      </w:r>
      <w:r>
        <w:rPr>
          <w:spacing w:val="6"/>
        </w:rPr>
        <w:t>个字，最</w:t>
      </w:r>
    </w:p>
    <w:p>
      <w:pPr>
        <w:pStyle w:val="BodyText"/>
        <w:spacing w:line="338" w:lineRule="auto" w:before="171"/>
        <w:ind w:left="108" w:right="154"/>
      </w:pPr>
      <w:r>
        <w:rPr/>
        <w:t>长的一条 </w:t>
      </w:r>
      <w:r>
        <w:rPr>
          <w:rFonts w:ascii="Times New Roman" w:hAnsi="Times New Roman" w:eastAsia="Times New Roman"/>
        </w:rPr>
        <w:t>27 </w:t>
      </w:r>
      <w:r>
        <w:rPr/>
        <w:t>个字；在内容上，用的都是群众的大白话，浅显易懂，易学易记，从人情消费名目多、负担重、浪费大等群众意见最集中的问题入手，着眼于细、立足于实，以小见大、以点带面。把“婚事新办，丧事简办，小事不办”作为第一条，引导城乡居民除了婚事和丧事，其它事项可以不办。在此基础上，用八条具体公约对婚丧事宜给出一定的操办指导标准，对其它人情事项进行倡导和约定，旨在切实把群众的“人情负担”减下来，把城乡的文明新风扬起来。</w:t>
      </w:r>
    </w:p>
    <w:p>
      <w:pPr>
        <w:pStyle w:val="BodyText"/>
        <w:spacing w:before="12"/>
        <w:ind w:right="327"/>
        <w:jc w:val="right"/>
      </w:pPr>
      <w:r>
        <w:rPr>
          <w:rFonts w:ascii="Times New Roman" w:hAnsi="Times New Roman" w:eastAsia="Times New Roman"/>
          <w:spacing w:val="7"/>
        </w:rPr>
        <w:t>3</w:t>
      </w:r>
      <w:r>
        <w:rPr>
          <w:spacing w:val="1"/>
        </w:rPr>
        <w:t>、配套“五大行动”，让人情新风吹遍城乡。围绕“宿</w:t>
      </w:r>
    </w:p>
    <w:p>
      <w:pPr>
        <w:pStyle w:val="BodyText"/>
        <w:spacing w:before="171"/>
        <w:ind w:right="327"/>
        <w:jc w:val="right"/>
      </w:pP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50"/>
        </w:rPr>
        <w:t> </w:t>
      </w:r>
      <w:r>
        <w:rPr>
          <w:spacing w:val="-3"/>
        </w:rPr>
        <w:t>条”的宣传推广，宿迁市委办、市政府办联合印发《“减人</w:t>
      </w:r>
    </w:p>
    <w:p>
      <w:pPr>
        <w:spacing w:after="0"/>
        <w:jc w:val="right"/>
        <w:sectPr>
          <w:pgSz w:w="11900" w:h="16840"/>
          <w:pgMar w:header="0" w:footer="1699" w:top="1600" w:bottom="1880" w:left="14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467" w:val="left" w:leader="none"/>
        </w:tabs>
        <w:spacing w:line="338" w:lineRule="auto" w:before="58"/>
        <w:ind w:left="108" w:right="164"/>
      </w:pPr>
      <w:r>
        <w:rPr>
          <w:spacing w:val="14"/>
        </w:rPr>
        <w:t>情负</w:t>
      </w:r>
      <w:r>
        <w:rPr/>
        <w:t>担</w:t>
        <w:tab/>
      </w:r>
      <w:r>
        <w:rPr>
          <w:spacing w:val="14"/>
        </w:rPr>
        <w:t>扬文明新风</w:t>
      </w:r>
      <w:r>
        <w:rPr>
          <w:spacing w:val="9"/>
        </w:rPr>
        <w:t>”</w:t>
      </w:r>
      <w:r>
        <w:rPr>
          <w:spacing w:val="14"/>
        </w:rPr>
        <w:t>主题活</w:t>
      </w:r>
      <w:r>
        <w:rPr>
          <w:spacing w:val="9"/>
        </w:rPr>
        <w:t>动</w:t>
      </w:r>
      <w:r>
        <w:rPr>
          <w:spacing w:val="14"/>
        </w:rPr>
        <w:t>实施方案》，按照</w:t>
      </w:r>
      <w:r>
        <w:rPr>
          <w:spacing w:val="9"/>
        </w:rPr>
        <w:t>“</w:t>
      </w:r>
      <w:r>
        <w:rPr>
          <w:spacing w:val="14"/>
        </w:rPr>
        <w:t>全域</w:t>
      </w:r>
      <w:r>
        <w:rPr/>
        <w:t>推</w:t>
      </w:r>
      <w:r>
        <w:rPr>
          <w:spacing w:val="14"/>
        </w:rPr>
        <w:t>进、全民参与”的原则，在全市范围内深入开展人情新风倡导、人情新风实践、人情新风示范、人情新风自治、人情新风规范等“五大行动”，通过强化宣传、凝聚共识，源头治</w:t>
      </w:r>
      <w:r>
        <w:rPr>
          <w:spacing w:val="9"/>
        </w:rPr>
        <w:t>理</w:t>
      </w:r>
      <w:r>
        <w:rPr>
          <w:spacing w:val="-10"/>
        </w:rPr>
        <w:t>、</w:t>
      </w:r>
      <w:r>
        <w:rPr>
          <w:spacing w:val="9"/>
        </w:rPr>
        <w:t>健全机</w:t>
      </w:r>
      <w:r>
        <w:rPr>
          <w:spacing w:val="14"/>
        </w:rPr>
        <w:t>制</w:t>
      </w:r>
      <w:r>
        <w:rPr>
          <w:spacing w:val="-10"/>
        </w:rPr>
        <w:t>，</w:t>
      </w:r>
      <w:r>
        <w:rPr>
          <w:spacing w:val="9"/>
        </w:rPr>
        <w:t>统筹</w:t>
      </w:r>
      <w:r>
        <w:rPr>
          <w:spacing w:val="14"/>
        </w:rPr>
        <w:t>联</w:t>
      </w:r>
      <w:r>
        <w:rPr>
          <w:spacing w:val="9"/>
        </w:rPr>
        <w:t>动</w:t>
      </w:r>
      <w:r>
        <w:rPr>
          <w:spacing w:val="-10"/>
        </w:rPr>
        <w:t>、</w:t>
      </w:r>
      <w:r>
        <w:rPr>
          <w:spacing w:val="14"/>
        </w:rPr>
        <w:t>形成</w:t>
      </w:r>
      <w:r>
        <w:rPr>
          <w:spacing w:val="9"/>
        </w:rPr>
        <w:t>合力</w:t>
      </w:r>
      <w:r>
        <w:rPr>
          <w:spacing w:val="-10"/>
        </w:rPr>
        <w:t>，</w:t>
      </w:r>
      <w:r>
        <w:rPr>
          <w:spacing w:val="9"/>
        </w:rPr>
        <w:t>努力</w:t>
      </w:r>
      <w:r>
        <w:rPr>
          <w:spacing w:val="14"/>
        </w:rPr>
        <w:t>把</w:t>
      </w:r>
      <w:r>
        <w:rPr>
          <w:spacing w:val="9"/>
        </w:rPr>
        <w:t>此项工作抓</w:t>
      </w:r>
      <w:r>
        <w:rPr>
          <w:spacing w:val="14"/>
        </w:rPr>
        <w:t>紧</w:t>
      </w:r>
      <w:r>
        <w:rPr/>
        <w:t>、</w:t>
      </w:r>
      <w:r>
        <w:rPr>
          <w:spacing w:val="9"/>
        </w:rPr>
        <w:t>抓实、抓出成效，</w:t>
      </w:r>
      <w:r>
        <w:rPr>
          <w:spacing w:val="14"/>
        </w:rPr>
        <w:t>让</w:t>
      </w:r>
      <w:r>
        <w:rPr>
          <w:spacing w:val="9"/>
        </w:rPr>
        <w:t>人情新风</w:t>
      </w:r>
      <w:r>
        <w:rPr>
          <w:spacing w:val="14"/>
        </w:rPr>
        <w:t>温</w:t>
      </w:r>
      <w:r>
        <w:rPr>
          <w:spacing w:val="9"/>
        </w:rPr>
        <w:t>暖回归、吹遍城乡。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Heading1"/>
        <w:spacing w:before="273"/>
      </w:pPr>
      <w:r>
        <w:rPr/>
        <w:t>人情新风“宿 </w:t>
      </w:r>
      <w:r>
        <w:rPr>
          <w:rFonts w:ascii="Times New Roman" w:hAnsi="Times New Roman" w:eastAsia="Times New Roman"/>
        </w:rPr>
        <w:t>9 </w:t>
      </w:r>
      <w:r>
        <w:rPr/>
        <w:t>条”</w:t>
      </w:r>
    </w:p>
    <w:p>
      <w:pPr>
        <w:pStyle w:val="BodyText"/>
        <w:spacing w:before="11"/>
        <w:rPr>
          <w:sz w:val="57"/>
        </w:rPr>
      </w:pP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" w:after="0"/>
        <w:ind w:left="1270" w:right="0" w:hanging="500"/>
        <w:jc w:val="left"/>
        <w:rPr>
          <w:sz w:val="32"/>
        </w:rPr>
      </w:pPr>
      <w:r>
        <w:rPr>
          <w:spacing w:val="9"/>
          <w:sz w:val="32"/>
        </w:rPr>
        <w:t>婚事新办，丧事简办，小事不办。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0" w:after="0"/>
        <w:ind w:left="1270" w:right="0" w:hanging="500"/>
        <w:jc w:val="left"/>
        <w:rPr>
          <w:sz w:val="32"/>
        </w:rPr>
      </w:pPr>
      <w:r>
        <w:rPr>
          <w:spacing w:val="8"/>
          <w:sz w:val="32"/>
        </w:rPr>
        <w:t>随礼往来一二百，不把“人情”变成债。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1" w:after="0"/>
        <w:ind w:left="1270" w:right="0" w:hanging="500"/>
        <w:jc w:val="left"/>
        <w:rPr>
          <w:sz w:val="32"/>
        </w:rPr>
      </w:pPr>
      <w:r>
        <w:rPr>
          <w:spacing w:val="8"/>
          <w:sz w:val="32"/>
        </w:rPr>
        <w:t>请客要适度，宴席不铺张。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66" w:after="0"/>
        <w:ind w:left="1270" w:right="0" w:hanging="500"/>
        <w:jc w:val="left"/>
        <w:rPr>
          <w:sz w:val="32"/>
        </w:rPr>
      </w:pPr>
      <w:r>
        <w:rPr>
          <w:spacing w:val="7"/>
          <w:sz w:val="32"/>
        </w:rPr>
        <w:t>嫁娶不要彩礼。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40" w:lineRule="auto" w:before="171" w:after="0"/>
        <w:ind w:left="1261" w:right="0" w:hanging="491"/>
        <w:jc w:val="left"/>
        <w:rPr>
          <w:sz w:val="32"/>
        </w:rPr>
      </w:pPr>
      <w:r>
        <w:rPr>
          <w:spacing w:val="3"/>
          <w:sz w:val="32"/>
        </w:rPr>
        <w:t>丧事不请吹鼓手，不放高音喇叭，不“迎祭桌”，不</w:t>
      </w:r>
    </w:p>
    <w:p>
      <w:pPr>
        <w:pStyle w:val="BodyText"/>
        <w:spacing w:before="171"/>
        <w:ind w:left="108"/>
      </w:pPr>
      <w:r>
        <w:rPr/>
        <w:t>撒纸钱，不扎纸人纸马。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1" w:after="0"/>
        <w:ind w:left="1270" w:right="0" w:hanging="500"/>
        <w:jc w:val="left"/>
        <w:rPr>
          <w:sz w:val="32"/>
        </w:rPr>
      </w:pPr>
      <w:r>
        <w:rPr>
          <w:spacing w:val="8"/>
          <w:sz w:val="32"/>
        </w:rPr>
        <w:t>孩子满月、升学，祝寿、过生日只摆家宴。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0" w:after="0"/>
        <w:ind w:left="1270" w:right="0" w:hanging="500"/>
        <w:jc w:val="left"/>
        <w:rPr>
          <w:sz w:val="32"/>
        </w:rPr>
      </w:pPr>
      <w:r>
        <w:rPr>
          <w:spacing w:val="8"/>
          <w:sz w:val="32"/>
        </w:rPr>
        <w:t>买房、买车、开业不请客不收礼。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71" w:after="0"/>
        <w:ind w:left="1270" w:right="0" w:hanging="500"/>
        <w:jc w:val="left"/>
        <w:rPr>
          <w:sz w:val="32"/>
        </w:rPr>
      </w:pPr>
      <w:r>
        <w:rPr>
          <w:spacing w:val="8"/>
          <w:sz w:val="32"/>
        </w:rPr>
        <w:t>“压岁钱”不变味，不惯孩子。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66" w:after="0"/>
        <w:ind w:left="1270" w:right="0" w:hanging="500"/>
        <w:jc w:val="left"/>
        <w:rPr>
          <w:sz w:val="32"/>
        </w:rPr>
      </w:pPr>
      <w:r>
        <w:rPr>
          <w:spacing w:val="8"/>
          <w:sz w:val="32"/>
        </w:rPr>
        <w:t>党员、干部做表率，模范、乡贤带好头。</w:t>
      </w:r>
    </w:p>
    <w:p>
      <w:pPr>
        <w:spacing w:after="0" w:line="240" w:lineRule="auto"/>
        <w:jc w:val="left"/>
        <w:rPr>
          <w:sz w:val="32"/>
        </w:rPr>
        <w:sectPr>
          <w:pgSz w:w="11900" w:h="16840"/>
          <w:pgMar w:header="0" w:footer="1699" w:top="1600" w:bottom="1880" w:left="14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-58"/>
        <w:rPr>
          <w:sz w:val="2"/>
        </w:rPr>
      </w:pPr>
      <w:r>
        <w:rPr>
          <w:sz w:val="2"/>
        </w:rPr>
        <w:pict>
          <v:group style="width:445.95pt;height:.75pt;mso-position-horizontal-relative:char;mso-position-vertical-relative:line" coordorigin="0,0" coordsize="8919,15">
            <v:line style="position:absolute" from="0,7" to="8918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9"/>
        <w:ind w:left="108" w:right="0" w:firstLine="0"/>
        <w:jc w:val="left"/>
        <w:rPr>
          <w:sz w:val="28"/>
        </w:rPr>
      </w:pPr>
      <w:r>
        <w:rPr>
          <w:sz w:val="28"/>
        </w:rPr>
        <w:t>报：中央文明办</w:t>
      </w:r>
    </w:p>
    <w:p>
      <w:pPr>
        <w:spacing w:before="122"/>
        <w:ind w:left="670" w:right="0" w:firstLine="0"/>
        <w:jc w:val="left"/>
        <w:rPr>
          <w:sz w:val="28"/>
        </w:rPr>
      </w:pPr>
      <w:r>
        <w:rPr>
          <w:w w:val="95"/>
          <w:sz w:val="28"/>
        </w:rPr>
        <w:t>省文明委主任、副主任、委员</w:t>
      </w:r>
    </w:p>
    <w:p>
      <w:pPr>
        <w:spacing w:line="321" w:lineRule="auto" w:before="121"/>
        <w:ind w:left="670" w:right="4004" w:hanging="562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1804672" from="72.239998pt,50.529999pt" to="516.239998pt,50.529999pt" stroked="true" strokeweight=".72pt" strokecolor="#000000">
            <v:stroke dashstyle="solid"/>
            <w10:wrap type="none"/>
          </v:line>
        </w:pict>
      </w:r>
      <w:r>
        <w:rPr>
          <w:w w:val="95"/>
          <w:sz w:val="28"/>
        </w:rPr>
        <w:t>发：各市、县</w:t>
      </w:r>
      <w:r>
        <w:rPr>
          <w:spacing w:val="4"/>
          <w:w w:val="95"/>
          <w:sz w:val="28"/>
        </w:rPr>
        <w:t>（</w:t>
      </w:r>
      <w:r>
        <w:rPr>
          <w:spacing w:val="1"/>
          <w:w w:val="95"/>
          <w:sz w:val="28"/>
        </w:rPr>
        <w:t>市、区</w:t>
      </w:r>
      <w:r>
        <w:rPr>
          <w:w w:val="95"/>
          <w:sz w:val="28"/>
        </w:rPr>
        <w:t>）</w:t>
      </w:r>
      <w:r>
        <w:rPr>
          <w:spacing w:val="-2"/>
          <w:w w:val="95"/>
          <w:sz w:val="28"/>
        </w:rPr>
        <w:t>文明委、文明办</w:t>
      </w:r>
      <w:r>
        <w:rPr>
          <w:sz w:val="28"/>
        </w:rPr>
        <w:t>省各有关部门、单位职能处室</w:t>
      </w:r>
    </w:p>
    <w:p>
      <w:pPr>
        <w:tabs>
          <w:tab w:pos="7183" w:val="left" w:leader="none"/>
        </w:tabs>
        <w:spacing w:line="357" w:lineRule="exact" w:before="0" w:after="77"/>
        <w:ind w:left="108" w:right="0" w:firstLine="0"/>
        <w:jc w:val="left"/>
        <w:rPr>
          <w:sz w:val="28"/>
        </w:rPr>
      </w:pPr>
      <w:r>
        <w:rPr>
          <w:sz w:val="28"/>
        </w:rPr>
        <w:t>省文明</w:t>
      </w:r>
      <w:r>
        <w:rPr>
          <w:spacing w:val="4"/>
          <w:sz w:val="28"/>
        </w:rPr>
        <w:t>办</w:t>
      </w:r>
      <w:r>
        <w:rPr>
          <w:sz w:val="28"/>
        </w:rPr>
        <w:t>综合</w:t>
      </w:r>
      <w:r>
        <w:rPr>
          <w:spacing w:val="4"/>
          <w:sz w:val="28"/>
        </w:rPr>
        <w:t>联</w:t>
      </w:r>
      <w:r>
        <w:rPr>
          <w:sz w:val="28"/>
        </w:rPr>
        <w:t>络处</w:t>
        <w:tab/>
        <w:t>共印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500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份</w:t>
      </w:r>
    </w:p>
    <w:p>
      <w:pPr>
        <w:pStyle w:val="BodyText"/>
        <w:spacing w:line="20" w:lineRule="exact"/>
        <w:ind w:left="-44"/>
        <w:rPr>
          <w:sz w:val="2"/>
        </w:rPr>
      </w:pPr>
      <w:r>
        <w:rPr>
          <w:sz w:val="2"/>
        </w:rPr>
        <w:pict>
          <v:group style="width:445pt;height:.75pt;mso-position-horizontal-relative:char;mso-position-vertical-relative:line" coordorigin="0,0" coordsize="8900,15">
            <v:line style="position:absolute" from="0,7" to="8899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5"/>
        <w:ind w:left="6468" w:right="0" w:firstLine="0"/>
        <w:jc w:val="left"/>
        <w:rPr>
          <w:sz w:val="28"/>
        </w:rPr>
      </w:pPr>
      <w:r>
        <w:rPr>
          <w:sz w:val="28"/>
        </w:rPr>
        <w:t>（苏简字 </w:t>
      </w:r>
      <w:r>
        <w:rPr>
          <w:rFonts w:ascii="Times New Roman" w:eastAsia="Times New Roman"/>
          <w:sz w:val="28"/>
        </w:rPr>
        <w:t>1004 </w:t>
      </w:r>
      <w:r>
        <w:rPr>
          <w:sz w:val="28"/>
        </w:rPr>
        <w:t>号）</w:t>
      </w:r>
    </w:p>
    <w:sectPr>
      <w:pgSz w:w="11900" w:h="16840"/>
      <w:pgMar w:header="0" w:footer="1699" w:top="1600" w:bottom="188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6001pt;margin-top:746.035706pt;width:44pt;height:17.45pt;mso-position-horizontal-relative:page;mso-position-vertical-relative:page;z-index:-25180774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440002pt;margin-top:746.035706pt;width:44pt;height:17.45pt;mso-position-horizontal-relative:page;mso-position-vertical-relative:page;z-index:-25180672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0" w:hanging="500"/>
        <w:jc w:val="left"/>
      </w:pPr>
      <w:rPr>
        <w:rFonts w:hint="default" w:ascii="Times New Roman" w:hAnsi="Times New Roman" w:eastAsia="Times New Roman" w:cs="Times New Roman"/>
        <w:spacing w:val="7"/>
        <w:w w:val="100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8" w:hanging="50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56" w:hanging="50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44" w:hanging="50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32" w:hanging="50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20" w:hanging="50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08" w:hanging="50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96" w:hanging="50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84" w:hanging="50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right="209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71"/>
      <w:ind w:left="1270" w:hanging="50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第一期（文明实践21）宿9条.doc</dc:title>
  <dcterms:created xsi:type="dcterms:W3CDTF">2020-01-17T08:53:55Z</dcterms:created>
  <dcterms:modified xsi:type="dcterms:W3CDTF">2020-01-17T08:53:55Z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2020-01-17T00:00:00Z</vt:filetime>
  </property>
</Properties>
</file>